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098D" w14:textId="327F033F"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9C6F69">
        <w:rPr>
          <w:rFonts w:cs="Times New Roman"/>
          <w:b/>
          <w:noProof/>
          <w:sz w:val="28"/>
          <w:szCs w:val="28"/>
        </w:rPr>
        <w:t>BTK</w:t>
      </w:r>
      <w:r w:rsidR="0084564E" w:rsidRPr="00C74E5C">
        <w:rPr>
          <w:rFonts w:cs="Times New Roman"/>
          <w:b/>
          <w:noProof/>
          <w:sz w:val="28"/>
          <w:szCs w:val="28"/>
        </w:rPr>
        <w:t xml:space="preserve"> </w:t>
      </w:r>
      <w:r w:rsidR="00F757A9" w:rsidRPr="00C74E5C">
        <w:rPr>
          <w:rFonts w:cs="Times New Roman"/>
          <w:b/>
          <w:noProof/>
          <w:sz w:val="28"/>
          <w:szCs w:val="28"/>
        </w:rPr>
        <w:t xml:space="preserve">ELISA </w:t>
      </w:r>
      <w:r w:rsidRPr="00C74E5C">
        <w:rPr>
          <w:rFonts w:cs="Times New Roman"/>
          <w:b/>
          <w:noProof/>
          <w:sz w:val="28"/>
          <w:szCs w:val="28"/>
        </w:rPr>
        <w:t>Kit</w:t>
      </w:r>
    </w:p>
    <w:p w14:paraId="0F083C8C" w14:textId="67B83F0D"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9761F2">
        <w:rPr>
          <w:rFonts w:cs="Times New Roman"/>
          <w:b/>
          <w:noProof/>
        </w:rPr>
        <w:t>5</w:t>
      </w:r>
      <w:r w:rsidR="009C6F69">
        <w:rPr>
          <w:rFonts w:cs="Times New Roman"/>
          <w:b/>
          <w:noProof/>
        </w:rPr>
        <w:t>2</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18242BFF" w14:textId="5F24EE2C" w:rsidR="009C6F69" w:rsidRDefault="009C6F69" w:rsidP="009C6F69">
      <w:pPr>
        <w:autoSpaceDE w:val="0"/>
        <w:autoSpaceDN w:val="0"/>
        <w:adjustRightInd w:val="0"/>
        <w:jc w:val="both"/>
        <w:rPr>
          <w:sz w:val="16"/>
          <w:szCs w:val="16"/>
        </w:rPr>
      </w:pPr>
      <w:r w:rsidRPr="009C6F69">
        <w:rPr>
          <w:sz w:val="16"/>
          <w:szCs w:val="16"/>
        </w:rPr>
        <w:t>Bruton's tyrosine kinase (BTK), also known as tyrosine-protein kinase BTK, is a tyrosine kinase that is encoded by the BTK gene in humans. BTK is a 75 kDa cytoplasmic protein tyrosine kinase that is widely expressed in hematopoietic cells. BTK is an essential component of multiple signaling pathways that regulate B cell and myeloid cell proliferation, survival, and functions. Defects in BTK result in X-linked agammaglobulinemia which is characterized by a severely decreased level of circulating antibodies. BTK plays a significant role in the pathogenesis of inflammatory diseases, especially autoimmune diseases, and has been found to regulate cell proliferation, survival, and migration in various B-cell malignancies. Its overexpression and hyperactivation have been reported in acute lymphoblastic leukemias and plasmacytomas, chronic lymphocytic leukemia (CLL)/small lymphocytic lymphoma (SLL), mantle cell lymphoma (MCL), Waldenström’s Macroglobulinemia (WM), Marginal Zone Lymphoma (MZL), in the most common form of non-Hodgkin lymphoma, and in multiple myeloma (MM).</w:t>
      </w:r>
    </w:p>
    <w:p w14:paraId="2F5AA52A" w14:textId="615A4E6F"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9C6F69">
        <w:rPr>
          <w:sz w:val="16"/>
          <w:szCs w:val="16"/>
        </w:rPr>
        <w:t>BTK</w:t>
      </w:r>
      <w:r w:rsidRPr="00C74E5C">
        <w:rPr>
          <w:sz w:val="16"/>
          <w:szCs w:val="16"/>
        </w:rPr>
        <w:t xml:space="preserve"> in serum</w:t>
      </w:r>
      <w:r w:rsidR="005A639C" w:rsidRPr="00C74E5C">
        <w:rPr>
          <w:sz w:val="16"/>
          <w:szCs w:val="16"/>
        </w:rPr>
        <w:t>,</w:t>
      </w:r>
      <w:r w:rsidRPr="00C74E5C">
        <w:rPr>
          <w:sz w:val="16"/>
          <w:szCs w:val="16"/>
        </w:rPr>
        <w:t xml:space="preserve"> plasma</w:t>
      </w:r>
      <w:r w:rsidR="0084564E">
        <w:rPr>
          <w:sz w:val="16"/>
          <w:szCs w:val="16"/>
        </w:rPr>
        <w:t>, cell lysates</w:t>
      </w:r>
      <w:r w:rsidR="009C6F69">
        <w:rPr>
          <w:sz w:val="16"/>
          <w:szCs w:val="16"/>
        </w:rPr>
        <w:t>, tissue homogenates</w:t>
      </w:r>
      <w:r w:rsidRPr="00C74E5C">
        <w:rPr>
          <w:sz w:val="16"/>
          <w:szCs w:val="16"/>
        </w:rPr>
        <w:t xml:space="preserve">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9C6F69">
        <w:rPr>
          <w:sz w:val="16"/>
          <w:szCs w:val="16"/>
        </w:rPr>
        <w:t>BTK</w:t>
      </w:r>
      <w:r w:rsidR="006A42B0" w:rsidRPr="00C74E5C">
        <w:rPr>
          <w:sz w:val="16"/>
          <w:szCs w:val="16"/>
        </w:rPr>
        <w:t xml:space="preserve"> capture antibody are exposed to test specimens. The </w:t>
      </w:r>
      <w:r w:rsidR="009C6F69">
        <w:rPr>
          <w:sz w:val="16"/>
          <w:szCs w:val="16"/>
        </w:rPr>
        <w:t>BTK</w:t>
      </w:r>
      <w:r w:rsidR="006A42B0" w:rsidRPr="00C74E5C">
        <w:rPr>
          <w:sz w:val="16"/>
          <w:szCs w:val="16"/>
        </w:rPr>
        <w:t xml:space="preserve"> antigen in the specimen is specifically captured onto the immobilized antibody during specimen incubation. The captured </w:t>
      </w:r>
      <w:r w:rsidR="009C6F69">
        <w:rPr>
          <w:sz w:val="16"/>
          <w:szCs w:val="16"/>
        </w:rPr>
        <w:t>BTK</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9C6F69">
        <w:rPr>
          <w:sz w:val="16"/>
          <w:szCs w:val="16"/>
        </w:rPr>
        <w:t>BTK</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9C6F69">
        <w:rPr>
          <w:sz w:val="16"/>
          <w:szCs w:val="16"/>
        </w:rPr>
        <w:t>BTK</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33"/>
        <w:gridCol w:w="865"/>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AB5484"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b/>
                <w:bCs w:val="0"/>
                <w:sz w:val="16"/>
                <w:szCs w:val="16"/>
              </w:rPr>
            </w:pPr>
            <w:r w:rsidRPr="00AB5484">
              <w:rPr>
                <w:b/>
                <w:bCs w:val="0"/>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109B3904" w:rsidR="007E5D6E" w:rsidRPr="00C74E5C" w:rsidRDefault="009C6F69" w:rsidP="00030157">
            <w:pPr>
              <w:pStyle w:val="Heading1"/>
              <w:rPr>
                <w:sz w:val="16"/>
                <w:szCs w:val="16"/>
              </w:rPr>
            </w:pPr>
            <w:r>
              <w:rPr>
                <w:sz w:val="16"/>
                <w:szCs w:val="16"/>
              </w:rPr>
              <w:t>BTK</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14B992EA" w:rsidR="007E5D6E" w:rsidRPr="00C74E5C" w:rsidRDefault="00E55F70" w:rsidP="00E748F2">
            <w:pPr>
              <w:pStyle w:val="Heading1"/>
              <w:ind w:right="-470"/>
              <w:rPr>
                <w:sz w:val="16"/>
                <w:szCs w:val="16"/>
              </w:rPr>
            </w:pPr>
            <w:r w:rsidRPr="00C74E5C">
              <w:rPr>
                <w:sz w:val="16"/>
                <w:szCs w:val="16"/>
              </w:rPr>
              <w:t>Recombinant</w:t>
            </w:r>
            <w:r w:rsidR="00737402" w:rsidRPr="00C74E5C">
              <w:rPr>
                <w:sz w:val="16"/>
                <w:szCs w:val="16"/>
              </w:rPr>
              <w:t xml:space="preserve"> </w:t>
            </w:r>
            <w:r w:rsidRPr="00C74E5C">
              <w:rPr>
                <w:sz w:val="16"/>
                <w:szCs w:val="16"/>
              </w:rPr>
              <w:t>H</w:t>
            </w:r>
            <w:r w:rsidR="00420D2A" w:rsidRPr="00C74E5C">
              <w:rPr>
                <w:sz w:val="16"/>
                <w:szCs w:val="16"/>
              </w:rPr>
              <w:t xml:space="preserve">uman </w:t>
            </w:r>
            <w:r w:rsidR="009C6F69">
              <w:rPr>
                <w:sz w:val="16"/>
                <w:szCs w:val="16"/>
              </w:rPr>
              <w:t>BTK</w:t>
            </w:r>
            <w:r w:rsidR="00737402" w:rsidRPr="00C74E5C">
              <w:rPr>
                <w:sz w:val="16"/>
                <w:szCs w:val="16"/>
              </w:rPr>
              <w:t xml:space="preserve"> </w:t>
            </w:r>
            <w:r w:rsidR="00F518F0" w:rsidRPr="007A7429">
              <w:rPr>
                <w:sz w:val="16"/>
                <w:szCs w:val="16"/>
              </w:rPr>
              <w:t>Protein</w:t>
            </w:r>
            <w:r w:rsidR="008B7CF8" w:rsidRPr="007A7429">
              <w:rPr>
                <w:sz w:val="16"/>
                <w:szCs w:val="16"/>
              </w:rPr>
              <w:t xml:space="preserve"> (</w:t>
            </w:r>
            <w:r w:rsidR="007A7429" w:rsidRPr="007A7429">
              <w:rPr>
                <w:sz w:val="16"/>
                <w:szCs w:val="16"/>
              </w:rPr>
              <w:t>25</w:t>
            </w:r>
            <w:r w:rsidR="00D32E91" w:rsidRPr="007A7429">
              <w:rPr>
                <w:sz w:val="16"/>
                <w:szCs w:val="16"/>
              </w:rPr>
              <w:t>0n</w:t>
            </w:r>
            <w:r w:rsidR="008B7CF8" w:rsidRPr="007A7429">
              <w:rPr>
                <w:sz w:val="16"/>
                <w:szCs w:val="16"/>
              </w:rPr>
              <w:t>g/m</w:t>
            </w:r>
            <w:r w:rsidR="00D43836" w:rsidRPr="007A7429">
              <w:rPr>
                <w:sz w:val="16"/>
                <w:szCs w:val="16"/>
              </w:rPr>
              <w:t>L</w:t>
            </w:r>
            <w:r w:rsidR="008B7CF8" w:rsidRPr="007A7429">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56822AC2" w:rsidR="007E5D6E" w:rsidRPr="00C74E5C" w:rsidRDefault="007E5D6E" w:rsidP="00030157">
            <w:pPr>
              <w:pStyle w:val="Heading1"/>
              <w:rPr>
                <w:sz w:val="16"/>
                <w:szCs w:val="16"/>
              </w:rPr>
            </w:pPr>
            <w:r w:rsidRPr="00C74E5C">
              <w:rPr>
                <w:sz w:val="16"/>
                <w:szCs w:val="16"/>
              </w:rPr>
              <w:t xml:space="preserve">Biotinylated </w:t>
            </w:r>
            <w:r w:rsidR="009C6F69">
              <w:rPr>
                <w:sz w:val="16"/>
                <w:szCs w:val="16"/>
              </w:rPr>
              <w:t>BTK</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21360791" w:rsidR="00635CCE" w:rsidRDefault="00D32E91" w:rsidP="00676350">
            <w:pPr>
              <w:pStyle w:val="Heading1"/>
              <w:rPr>
                <w:sz w:val="16"/>
                <w:szCs w:val="16"/>
              </w:rPr>
            </w:pPr>
            <w:r>
              <w:rPr>
                <w:sz w:val="16"/>
                <w:szCs w:val="16"/>
              </w:rPr>
              <w:t xml:space="preserve">Sample </w:t>
            </w:r>
            <w:r w:rsidR="00635CCE">
              <w:rPr>
                <w:sz w:val="16"/>
                <w:szCs w:val="16"/>
              </w:rPr>
              <w:t>Diluent</w:t>
            </w:r>
          </w:p>
        </w:tc>
        <w:tc>
          <w:tcPr>
            <w:tcW w:w="813" w:type="dxa"/>
          </w:tcPr>
          <w:p w14:paraId="0632A882" w14:textId="1C259323" w:rsidR="00635CCE"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tr w:rsidR="007A7429" w:rsidRPr="00C74E5C" w14:paraId="63A1D15A"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51CDBA1D" w14:textId="39A90205" w:rsidR="007A7429" w:rsidRPr="00C74E5C" w:rsidRDefault="007A7429" w:rsidP="00676350">
            <w:pPr>
              <w:pStyle w:val="Heading1"/>
              <w:rPr>
                <w:sz w:val="16"/>
                <w:szCs w:val="16"/>
              </w:rPr>
            </w:pPr>
            <w:r>
              <w:rPr>
                <w:sz w:val="16"/>
                <w:szCs w:val="16"/>
              </w:rPr>
              <w:t>Standard Diluent</w:t>
            </w:r>
          </w:p>
        </w:tc>
        <w:tc>
          <w:tcPr>
            <w:tcW w:w="813" w:type="dxa"/>
          </w:tcPr>
          <w:p w14:paraId="5C69D874" w14:textId="71D6782D" w:rsidR="007A7429" w:rsidRDefault="007A7429"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10 mL</w:t>
            </w:r>
          </w:p>
        </w:tc>
      </w:tr>
      <w:bookmarkEnd w:id="0"/>
      <w:bookmarkEnd w:id="1"/>
      <w:tr w:rsidR="00D32E91" w:rsidRPr="00C74E5C" w14:paraId="2BEF22E3"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7CC25116" w:rsidR="00D32E91" w:rsidRDefault="007A7429"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4ED3DBC7"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9C6F69">
        <w:rPr>
          <w:sz w:val="16"/>
          <w:szCs w:val="16"/>
        </w:rPr>
        <w:t>BTK</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00E9BB7C" w:rsidR="008218A6" w:rsidRPr="0033695E" w:rsidRDefault="008218A6" w:rsidP="008218A6">
      <w:pPr>
        <w:pStyle w:val="ListParagraph"/>
        <w:numPr>
          <w:ilvl w:val="0"/>
          <w:numId w:val="12"/>
        </w:numPr>
        <w:spacing w:after="0"/>
        <w:jc w:val="both"/>
        <w:rPr>
          <w:sz w:val="16"/>
          <w:szCs w:val="16"/>
        </w:rPr>
      </w:pPr>
      <w:r>
        <w:rPr>
          <w:sz w:val="16"/>
          <w:szCs w:val="16"/>
        </w:rPr>
        <w:lastRenderedPageBreak/>
        <w:t xml:space="preserve">Some reagents in the </w:t>
      </w:r>
      <w:r w:rsidR="009C6F69">
        <w:rPr>
          <w:sz w:val="16"/>
          <w:szCs w:val="16"/>
        </w:rPr>
        <w:t>BTK</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65EBFF69" w:rsidR="009A0D25" w:rsidRPr="00C74E5C" w:rsidRDefault="009755C5" w:rsidP="00C74E5C">
      <w:pPr>
        <w:jc w:val="both"/>
        <w:rPr>
          <w:sz w:val="16"/>
          <w:szCs w:val="16"/>
        </w:rPr>
      </w:pPr>
      <w:r w:rsidRPr="00C74E5C">
        <w:rPr>
          <w:sz w:val="16"/>
          <w:szCs w:val="16"/>
        </w:rPr>
        <w:t xml:space="preserve">The Human </w:t>
      </w:r>
      <w:r w:rsidR="009C6F69">
        <w:rPr>
          <w:sz w:val="16"/>
          <w:szCs w:val="16"/>
        </w:rPr>
        <w:t>BTK</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84564E">
        <w:rPr>
          <w:sz w:val="16"/>
          <w:szCs w:val="16"/>
        </w:rPr>
        <w:t>cell lysates</w:t>
      </w:r>
      <w:r w:rsidR="00615847">
        <w:rPr>
          <w:sz w:val="16"/>
          <w:szCs w:val="16"/>
        </w:rPr>
        <w:t xml:space="preserve"> 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54290C6"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62CCA47A"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8741B" w:rsidRPr="00C74E5C">
        <w:rPr>
          <w:rFonts w:eastAsia="MyriadPro-Regular"/>
          <w:sz w:val="16"/>
          <w:szCs w:val="16"/>
        </w:rPr>
        <w:t xml:space="preserve">EDTA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59D1E945" w14:textId="7998A4E2" w:rsidR="00A72B69" w:rsidRDefault="00A72B69" w:rsidP="00C74E5C">
      <w:pPr>
        <w:autoSpaceDE w:val="0"/>
        <w:autoSpaceDN w:val="0"/>
        <w:adjustRightInd w:val="0"/>
        <w:spacing w:after="0"/>
        <w:jc w:val="both"/>
        <w:rPr>
          <w:rFonts w:eastAsia="MyriadPro-Regular"/>
          <w:sz w:val="16"/>
          <w:szCs w:val="16"/>
        </w:rPr>
      </w:pPr>
      <w:r w:rsidRPr="00085147">
        <w:rPr>
          <w:rFonts w:eastAsia="MyriadPro-Regular"/>
          <w:b/>
          <w:bCs/>
          <w:sz w:val="16"/>
          <w:szCs w:val="16"/>
        </w:rPr>
        <w:t>Cell Lysates</w:t>
      </w:r>
      <w:r w:rsidRPr="00085147">
        <w:rPr>
          <w:rFonts w:eastAsia="MyriadPro-Regular"/>
          <w:sz w:val="16"/>
          <w:szCs w:val="16"/>
        </w:rPr>
        <w:t xml:space="preserve"> - </w:t>
      </w:r>
      <w:r w:rsidRPr="0097335A">
        <w:rPr>
          <w:rFonts w:eastAsia="MyriadPro-Regular"/>
          <w:sz w:val="16"/>
          <w:szCs w:val="16"/>
        </w:rPr>
        <w:t xml:space="preserve">Collect and pellet the cells by centrifugation and remove the supernatant. Wash the cells </w:t>
      </w:r>
      <w:r>
        <w:rPr>
          <w:rFonts w:eastAsia="MyriadPro-Regular"/>
          <w:sz w:val="16"/>
          <w:szCs w:val="16"/>
        </w:rPr>
        <w:t>2</w:t>
      </w:r>
      <w:r w:rsidRPr="0097335A">
        <w:rPr>
          <w:rFonts w:eastAsia="MyriadPro-Regular"/>
          <w:sz w:val="16"/>
          <w:szCs w:val="16"/>
        </w:rPr>
        <w:t xml:space="preserve"> times with PBS</w:t>
      </w:r>
      <w:r>
        <w:rPr>
          <w:rFonts w:eastAsia="MyriadPro-Regular"/>
          <w:sz w:val="16"/>
          <w:szCs w:val="16"/>
        </w:rPr>
        <w:t>.</w:t>
      </w:r>
      <w:r w:rsidRPr="00085147">
        <w:rPr>
          <w:rFonts w:eastAsia="MyriadPro-Regular"/>
          <w:sz w:val="16"/>
          <w:szCs w:val="16"/>
        </w:rPr>
        <w:t xml:space="preserve"> Solubilize cells at</w:t>
      </w:r>
      <w:r>
        <w:rPr>
          <w:rFonts w:eastAsia="MyriadPro-Regular"/>
          <w:sz w:val="16"/>
          <w:szCs w:val="16"/>
        </w:rPr>
        <w:t xml:space="preserve"> </w:t>
      </w:r>
      <w:r w:rsidRPr="00085147">
        <w:rPr>
          <w:rFonts w:eastAsia="MyriadPro-Regular"/>
          <w:sz w:val="16"/>
          <w:szCs w:val="16"/>
        </w:rPr>
        <w:t>1 x 10</w:t>
      </w:r>
      <w:r w:rsidRPr="00085147">
        <w:rPr>
          <w:rFonts w:eastAsia="MyriadPro-Regular"/>
          <w:sz w:val="16"/>
          <w:szCs w:val="16"/>
          <w:vertAlign w:val="superscript"/>
        </w:rPr>
        <w:t>7</w:t>
      </w:r>
      <w:r>
        <w:rPr>
          <w:rFonts w:eastAsia="MyriadPro-Regular"/>
          <w:sz w:val="16"/>
          <w:szCs w:val="16"/>
        </w:rPr>
        <w:t xml:space="preserve"> </w:t>
      </w:r>
      <w:r w:rsidRPr="00085147">
        <w:rPr>
          <w:rFonts w:eastAsia="MyriadPro-Regular"/>
          <w:sz w:val="16"/>
          <w:szCs w:val="16"/>
        </w:rPr>
        <w:t xml:space="preserve">cells/mL in </w:t>
      </w:r>
      <w:r>
        <w:rPr>
          <w:rFonts w:eastAsia="MyriadPro-Regular"/>
          <w:sz w:val="16"/>
          <w:szCs w:val="16"/>
        </w:rPr>
        <w:t>cell l</w:t>
      </w:r>
      <w:r w:rsidRPr="00085147">
        <w:rPr>
          <w:rFonts w:eastAsia="MyriadPro-Regular"/>
          <w:sz w:val="16"/>
          <w:szCs w:val="16"/>
        </w:rPr>
        <w:t xml:space="preserve">ysis </w:t>
      </w:r>
      <w:r>
        <w:rPr>
          <w:rFonts w:eastAsia="MyriadPro-Regular"/>
          <w:sz w:val="16"/>
          <w:szCs w:val="16"/>
        </w:rPr>
        <w:t>b</w:t>
      </w:r>
      <w:r w:rsidRPr="00085147">
        <w:rPr>
          <w:rFonts w:eastAsia="MyriadPro-Regular"/>
          <w:sz w:val="16"/>
          <w:szCs w:val="16"/>
        </w:rPr>
        <w:t>uffer</w:t>
      </w:r>
      <w:r>
        <w:rPr>
          <w:rFonts w:eastAsia="MyriadPro-Regular"/>
          <w:sz w:val="16"/>
          <w:szCs w:val="16"/>
        </w:rPr>
        <w:t xml:space="preserve"> (</w:t>
      </w:r>
      <w:r w:rsidRPr="00DF12C9">
        <w:rPr>
          <w:rFonts w:eastAsia="MyriadPro-Regular"/>
          <w:sz w:val="16"/>
          <w:szCs w:val="16"/>
        </w:rPr>
        <w:t>25mM Tris-HCl pH7.6, 150mM NaCl, 1% NP-40, 1mM EDTA, 1xProteinase inhibitor cocktail mix (Sigma), 1mM PMSF and 1mM Na3VO4</w:t>
      </w:r>
      <w:r>
        <w:rPr>
          <w:rFonts w:eastAsia="MyriadPro-Regular"/>
          <w:sz w:val="16"/>
          <w:szCs w:val="16"/>
        </w:rPr>
        <w:t>)</w:t>
      </w:r>
      <w:r w:rsidRPr="00085147">
        <w:rPr>
          <w:rFonts w:eastAsia="MyriadPro-Regular"/>
          <w:sz w:val="16"/>
          <w:szCs w:val="16"/>
        </w:rPr>
        <w:t xml:space="preserve"> and allow samples to sit on ice for</w:t>
      </w:r>
      <w:r>
        <w:rPr>
          <w:rFonts w:eastAsia="MyriadPro-Regular"/>
          <w:sz w:val="16"/>
          <w:szCs w:val="16"/>
        </w:rPr>
        <w:t xml:space="preserve"> </w:t>
      </w:r>
      <w:r w:rsidRPr="00085147">
        <w:rPr>
          <w:rFonts w:eastAsia="MyriadPro-Regular"/>
          <w:sz w:val="16"/>
          <w:szCs w:val="16"/>
        </w:rPr>
        <w:t>15 minutes. Assay immediately or store at ≤ -70 °C. Before use,</w:t>
      </w:r>
      <w:r>
        <w:rPr>
          <w:rFonts w:eastAsia="MyriadPro-Regular"/>
          <w:sz w:val="16"/>
          <w:szCs w:val="16"/>
        </w:rPr>
        <w:t xml:space="preserve"> </w:t>
      </w:r>
      <w:r w:rsidRPr="00085147">
        <w:rPr>
          <w:rFonts w:eastAsia="MyriadPro-Regular"/>
          <w:sz w:val="16"/>
          <w:szCs w:val="16"/>
        </w:rPr>
        <w:t>centrifuge samples at 2000 x g for 5 minutes, and transfer the</w:t>
      </w:r>
      <w:r>
        <w:rPr>
          <w:rFonts w:eastAsia="MyriadPro-Regular"/>
          <w:sz w:val="16"/>
          <w:szCs w:val="16"/>
        </w:rPr>
        <w:t xml:space="preserve"> </w:t>
      </w:r>
      <w:r w:rsidRPr="00085147">
        <w:rPr>
          <w:rFonts w:eastAsia="MyriadPro-Regular"/>
          <w:sz w:val="16"/>
          <w:szCs w:val="16"/>
        </w:rPr>
        <w:t>supernatant to a clean test tube. Sample protein concentration may</w:t>
      </w:r>
      <w:r>
        <w:rPr>
          <w:rFonts w:eastAsia="MyriadPro-Regular"/>
          <w:sz w:val="16"/>
          <w:szCs w:val="16"/>
        </w:rPr>
        <w:t xml:space="preserve"> </w:t>
      </w:r>
      <w:r w:rsidRPr="00085147">
        <w:rPr>
          <w:rFonts w:eastAsia="MyriadPro-Regular"/>
          <w:sz w:val="16"/>
          <w:szCs w:val="16"/>
        </w:rPr>
        <w:t>be quantified using a total protein assay. If needed, further dilutions</w:t>
      </w:r>
      <w:r>
        <w:rPr>
          <w:rFonts w:eastAsia="MyriadPro-Regular"/>
          <w:sz w:val="16"/>
          <w:szCs w:val="16"/>
        </w:rPr>
        <w:t xml:space="preserve"> </w:t>
      </w:r>
      <w:r w:rsidRPr="00085147">
        <w:rPr>
          <w:rFonts w:eastAsia="MyriadPro-Regular"/>
          <w:sz w:val="16"/>
          <w:szCs w:val="16"/>
        </w:rPr>
        <w:t xml:space="preserve">should be made in </w:t>
      </w:r>
      <w:r>
        <w:rPr>
          <w:rFonts w:eastAsia="MyriadPro-Regular"/>
          <w:sz w:val="16"/>
          <w:szCs w:val="16"/>
        </w:rPr>
        <w:t>Sample</w:t>
      </w:r>
      <w:r w:rsidRPr="00085147">
        <w:rPr>
          <w:rFonts w:eastAsia="MyriadPro-Regular"/>
          <w:sz w:val="16"/>
          <w:szCs w:val="16"/>
        </w:rPr>
        <w:t xml:space="preserve"> Diluent.</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024C0F2E"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7A7429">
        <w:rPr>
          <w:b/>
          <w:bCs/>
          <w:sz w:val="16"/>
          <w:szCs w:val="16"/>
        </w:rPr>
        <w:t>Standard Diluent</w:t>
      </w:r>
      <w:r w:rsidRPr="00C74E5C">
        <w:rPr>
          <w:sz w:val="16"/>
          <w:szCs w:val="16"/>
        </w:rPr>
        <w:t xml:space="preserve">. This will give a final concentration of </w:t>
      </w:r>
      <w:r w:rsidR="007A7429" w:rsidRPr="007A7429">
        <w:rPr>
          <w:sz w:val="16"/>
          <w:szCs w:val="16"/>
        </w:rPr>
        <w:t>5</w:t>
      </w:r>
      <w:r w:rsidR="00615847" w:rsidRPr="007A7429">
        <w:rPr>
          <w:sz w:val="16"/>
          <w:szCs w:val="16"/>
        </w:rPr>
        <w:t>0</w:t>
      </w:r>
      <w:r w:rsidR="00355BE7" w:rsidRPr="007A7429">
        <w:rPr>
          <w:sz w:val="16"/>
          <w:szCs w:val="16"/>
        </w:rPr>
        <w:t>00p</w:t>
      </w:r>
      <w:r w:rsidRPr="007A7429">
        <w:rPr>
          <w:sz w:val="16"/>
          <w:szCs w:val="16"/>
        </w:rPr>
        <w:t>g/</w:t>
      </w:r>
      <w:r w:rsidR="007B6893" w:rsidRPr="007A7429">
        <w:rPr>
          <w:sz w:val="16"/>
          <w:szCs w:val="16"/>
        </w:rPr>
        <w:t>mL</w:t>
      </w:r>
      <w:r w:rsidR="007B6893" w:rsidRPr="00C74E5C">
        <w:rPr>
          <w:sz w:val="16"/>
          <w:szCs w:val="16"/>
        </w:rPr>
        <w:t xml:space="preserve">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7A7429" w:rsidRPr="007A7429">
        <w:rPr>
          <w:b/>
          <w:bCs/>
          <w:sz w:val="16"/>
          <w:szCs w:val="16"/>
        </w:rPr>
        <w:t>Standard Diluent</w:t>
      </w:r>
      <w:r w:rsidR="007A7429">
        <w:rPr>
          <w:b/>
          <w:bCs/>
          <w:sz w:val="16"/>
          <w:szCs w:val="16"/>
        </w:rPr>
        <w:t xml:space="preserve"> </w:t>
      </w:r>
      <w:r w:rsidR="00F518F0" w:rsidRPr="00F518F0">
        <w:rPr>
          <w:sz w:val="16"/>
          <w:szCs w:val="16"/>
        </w:rPr>
        <w:t xml:space="preserve">to generate a standard concentration range of </w:t>
      </w:r>
      <w:r w:rsidR="007A7429" w:rsidRPr="007A7429">
        <w:rPr>
          <w:sz w:val="16"/>
          <w:szCs w:val="16"/>
        </w:rPr>
        <w:t>78</w:t>
      </w:r>
      <w:r w:rsidR="00F518F0" w:rsidRPr="007A7429">
        <w:rPr>
          <w:sz w:val="16"/>
          <w:szCs w:val="16"/>
        </w:rPr>
        <w:t xml:space="preserve"> to </w:t>
      </w:r>
      <w:r w:rsidR="007A7429" w:rsidRPr="007A7429">
        <w:rPr>
          <w:sz w:val="16"/>
          <w:szCs w:val="16"/>
        </w:rPr>
        <w:t>5</w:t>
      </w:r>
      <w:r w:rsidR="00B31C8D" w:rsidRPr="007A7429">
        <w:rPr>
          <w:sz w:val="16"/>
          <w:szCs w:val="16"/>
        </w:rPr>
        <w:t>0</w:t>
      </w:r>
      <w:r w:rsidR="00355BE7" w:rsidRPr="007A7429">
        <w:rPr>
          <w:sz w:val="16"/>
          <w:szCs w:val="16"/>
        </w:rPr>
        <w:t>00p</w:t>
      </w:r>
      <w:r w:rsidR="00F518F0" w:rsidRPr="007A7429">
        <w:rPr>
          <w:sz w:val="16"/>
          <w:szCs w:val="16"/>
        </w:rPr>
        <w:t>g/mL</w:t>
      </w:r>
      <w:r w:rsidR="00F518F0" w:rsidRPr="00F518F0">
        <w:rPr>
          <w:sz w:val="16"/>
          <w:szCs w:val="16"/>
        </w:rPr>
        <w:t>.</w:t>
      </w:r>
    </w:p>
    <w:p w14:paraId="369DBA5F" w14:textId="3924F05F"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9C6F69">
        <w:rPr>
          <w:sz w:val="16"/>
          <w:szCs w:val="16"/>
        </w:rPr>
        <w:t>BTK</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2A8891D6" w:rsidR="00F518F0" w:rsidRPr="00C74E5C" w:rsidRDefault="00F518F0" w:rsidP="00F518F0">
      <w:pPr>
        <w:rPr>
          <w:b/>
          <w:bCs/>
          <w:sz w:val="16"/>
          <w:szCs w:val="16"/>
        </w:rPr>
      </w:pPr>
      <w:r w:rsidRPr="00C74E5C">
        <w:rPr>
          <w:b/>
          <w:bCs/>
          <w:sz w:val="16"/>
          <w:szCs w:val="16"/>
        </w:rPr>
        <w:t xml:space="preserve">Table 1: Human </w:t>
      </w:r>
      <w:r w:rsidR="009C6F69">
        <w:rPr>
          <w:b/>
          <w:bCs/>
          <w:sz w:val="16"/>
          <w:szCs w:val="16"/>
        </w:rPr>
        <w:t>BTK</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0B94E9B4"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9C6F69">
              <w:rPr>
                <w:rFonts w:eastAsia="Calibri"/>
                <w:b/>
                <w:bCs/>
                <w:sz w:val="15"/>
                <w:szCs w:val="15"/>
              </w:rPr>
              <w:t>BTK</w:t>
            </w:r>
            <w:r w:rsidRPr="00401D2D">
              <w:rPr>
                <w:rFonts w:eastAsia="Calibri"/>
                <w:b/>
                <w:bCs/>
                <w:sz w:val="15"/>
                <w:szCs w:val="15"/>
              </w:rPr>
              <w:t xml:space="preserve"> (</w:t>
            </w:r>
            <w:r w:rsidR="00355BE7">
              <w:rPr>
                <w:rFonts w:eastAsia="Calibri"/>
                <w:b/>
                <w:bCs/>
                <w:sz w:val="15"/>
                <w:szCs w:val="15"/>
              </w:rPr>
              <w:t>p</w:t>
            </w:r>
            <w:r w:rsidRPr="00401D2D">
              <w:rPr>
                <w:rFonts w:eastAsia="Calibri"/>
                <w:b/>
                <w:bCs/>
                <w:sz w:val="15"/>
                <w:szCs w:val="15"/>
              </w:rPr>
              <w:t>g/mL)</w:t>
            </w:r>
          </w:p>
        </w:tc>
        <w:tc>
          <w:tcPr>
            <w:tcW w:w="1309" w:type="dxa"/>
          </w:tcPr>
          <w:p w14:paraId="22FFC9A9" w14:textId="3A51CBDB" w:rsidR="00401D2D" w:rsidRPr="00401D2D" w:rsidRDefault="009C6F69" w:rsidP="00401D2D">
            <w:pPr>
              <w:spacing w:line="259" w:lineRule="auto"/>
              <w:jc w:val="center"/>
              <w:rPr>
                <w:rFonts w:eastAsia="Calibri"/>
                <w:b/>
                <w:bCs/>
                <w:sz w:val="15"/>
                <w:szCs w:val="15"/>
              </w:rPr>
            </w:pPr>
            <w:r>
              <w:rPr>
                <w:rFonts w:eastAsia="Calibri"/>
                <w:b/>
                <w:bCs/>
                <w:sz w:val="15"/>
                <w:szCs w:val="15"/>
              </w:rPr>
              <w:t>BTK</w:t>
            </w:r>
            <w:r w:rsidR="00401D2D" w:rsidRPr="00401D2D">
              <w:rPr>
                <w:rFonts w:eastAsia="Calibri"/>
                <w:b/>
                <w:bCs/>
                <w:sz w:val="15"/>
                <w:szCs w:val="15"/>
              </w:rPr>
              <w:t xml:space="preserve"> Standard (µL)</w:t>
            </w:r>
          </w:p>
        </w:tc>
        <w:tc>
          <w:tcPr>
            <w:tcW w:w="1050" w:type="dxa"/>
          </w:tcPr>
          <w:p w14:paraId="49E8116A" w14:textId="4EAD4B6F" w:rsidR="00401D2D" w:rsidRPr="00401D2D" w:rsidRDefault="007A7429" w:rsidP="00401D2D">
            <w:pPr>
              <w:spacing w:line="259" w:lineRule="auto"/>
              <w:jc w:val="center"/>
              <w:rPr>
                <w:rFonts w:eastAsia="Calibri"/>
                <w:b/>
                <w:bCs/>
                <w:sz w:val="15"/>
                <w:szCs w:val="15"/>
              </w:rPr>
            </w:pPr>
            <w:r>
              <w:rPr>
                <w:rFonts w:eastAsia="Calibri"/>
                <w:b/>
                <w:bCs/>
                <w:sz w:val="15"/>
                <w:szCs w:val="15"/>
              </w:rPr>
              <w:t>Standard Diluent</w:t>
            </w:r>
            <w:r w:rsidR="009C6F69" w:rsidRPr="009C6F69">
              <w:rPr>
                <w:rFonts w:eastAsia="Calibri"/>
                <w:b/>
                <w:bCs/>
                <w:sz w:val="15"/>
                <w:szCs w:val="15"/>
              </w:rPr>
              <w:t xml:space="preserve"> </w:t>
            </w:r>
            <w:r w:rsidR="00401D2D" w:rsidRPr="00401D2D">
              <w:rPr>
                <w:rFonts w:eastAsia="Calibri"/>
                <w:b/>
                <w:bCs/>
                <w:sz w:val="15"/>
                <w:szCs w:val="15"/>
              </w:rPr>
              <w:t>(µL)</w:t>
            </w:r>
          </w:p>
        </w:tc>
      </w:tr>
      <w:tr w:rsidR="00657475" w:rsidRPr="00401D2D" w14:paraId="45FC9EE8" w14:textId="77777777" w:rsidTr="00DA2E06">
        <w:trPr>
          <w:trHeight w:val="170"/>
        </w:trPr>
        <w:tc>
          <w:tcPr>
            <w:tcW w:w="834"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386" w:type="dxa"/>
          </w:tcPr>
          <w:p w14:paraId="610EEC3D" w14:textId="7C8AA4C5" w:rsidR="00401D2D" w:rsidRPr="007A7429" w:rsidRDefault="007A7429" w:rsidP="00401D2D">
            <w:pPr>
              <w:spacing w:line="259" w:lineRule="auto"/>
              <w:jc w:val="center"/>
              <w:rPr>
                <w:rFonts w:eastAsia="Calibri"/>
                <w:sz w:val="15"/>
                <w:szCs w:val="15"/>
              </w:rPr>
            </w:pPr>
            <w:r>
              <w:rPr>
                <w:rFonts w:eastAsia="Calibri"/>
                <w:sz w:val="15"/>
                <w:szCs w:val="15"/>
              </w:rPr>
              <w:t>5</w:t>
            </w:r>
            <w:r w:rsidR="00401D2D" w:rsidRPr="007A7429">
              <w:rPr>
                <w:rFonts w:eastAsia="Calibri"/>
                <w:sz w:val="15"/>
                <w:szCs w:val="15"/>
              </w:rPr>
              <w:t>0</w:t>
            </w:r>
            <w:r w:rsidR="00355BE7" w:rsidRPr="007A7429">
              <w:rPr>
                <w:rFonts w:eastAsia="Calibri"/>
                <w:sz w:val="15"/>
                <w:szCs w:val="15"/>
              </w:rPr>
              <w:t>00</w:t>
            </w:r>
          </w:p>
        </w:tc>
        <w:tc>
          <w:tcPr>
            <w:tcW w:w="1309"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1050"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657475" w:rsidRPr="00401D2D" w14:paraId="089E2145" w14:textId="77777777" w:rsidTr="00DA2E06">
        <w:trPr>
          <w:trHeight w:val="174"/>
        </w:trPr>
        <w:tc>
          <w:tcPr>
            <w:tcW w:w="834" w:type="dxa"/>
          </w:tcPr>
          <w:p w14:paraId="07690A4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w:t>
            </w:r>
          </w:p>
        </w:tc>
        <w:tc>
          <w:tcPr>
            <w:tcW w:w="1386" w:type="dxa"/>
          </w:tcPr>
          <w:p w14:paraId="63BBA054" w14:textId="370C4681" w:rsidR="00401D2D" w:rsidRPr="007A7429" w:rsidRDefault="007A7429" w:rsidP="00401D2D">
            <w:pPr>
              <w:spacing w:line="259" w:lineRule="auto"/>
              <w:jc w:val="center"/>
              <w:rPr>
                <w:rFonts w:eastAsia="Calibri"/>
                <w:sz w:val="15"/>
                <w:szCs w:val="15"/>
              </w:rPr>
            </w:pPr>
            <w:r>
              <w:rPr>
                <w:rFonts w:eastAsia="Calibri"/>
                <w:sz w:val="15"/>
                <w:szCs w:val="15"/>
              </w:rPr>
              <w:t>25</w:t>
            </w:r>
            <w:r w:rsidR="00355BE7" w:rsidRPr="007A7429">
              <w:rPr>
                <w:rFonts w:eastAsia="Calibri"/>
                <w:sz w:val="15"/>
                <w:szCs w:val="15"/>
              </w:rPr>
              <w:t>00</w:t>
            </w:r>
          </w:p>
        </w:tc>
        <w:tc>
          <w:tcPr>
            <w:tcW w:w="1309" w:type="dxa"/>
          </w:tcPr>
          <w:p w14:paraId="3002974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#1</w:t>
            </w:r>
          </w:p>
        </w:tc>
        <w:tc>
          <w:tcPr>
            <w:tcW w:w="1050" w:type="dxa"/>
          </w:tcPr>
          <w:p w14:paraId="6E7138D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5577F609" w14:textId="77777777" w:rsidTr="00DA2E06">
        <w:trPr>
          <w:trHeight w:val="170"/>
        </w:trPr>
        <w:tc>
          <w:tcPr>
            <w:tcW w:w="834" w:type="dxa"/>
          </w:tcPr>
          <w:p w14:paraId="356EF81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3</w:t>
            </w:r>
          </w:p>
        </w:tc>
        <w:tc>
          <w:tcPr>
            <w:tcW w:w="1386" w:type="dxa"/>
          </w:tcPr>
          <w:p w14:paraId="7D310BCE" w14:textId="22EA47E5" w:rsidR="00401D2D" w:rsidRPr="007A7429" w:rsidRDefault="007A7429" w:rsidP="00401D2D">
            <w:pPr>
              <w:spacing w:line="259" w:lineRule="auto"/>
              <w:jc w:val="center"/>
              <w:rPr>
                <w:rFonts w:eastAsia="Calibri"/>
                <w:sz w:val="15"/>
                <w:szCs w:val="15"/>
              </w:rPr>
            </w:pPr>
            <w:r>
              <w:rPr>
                <w:rFonts w:eastAsia="Calibri"/>
                <w:sz w:val="15"/>
                <w:szCs w:val="15"/>
              </w:rPr>
              <w:t>1250</w:t>
            </w:r>
          </w:p>
        </w:tc>
        <w:tc>
          <w:tcPr>
            <w:tcW w:w="1309" w:type="dxa"/>
          </w:tcPr>
          <w:p w14:paraId="5D9EE28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#2</w:t>
            </w:r>
          </w:p>
        </w:tc>
        <w:tc>
          <w:tcPr>
            <w:tcW w:w="1050" w:type="dxa"/>
          </w:tcPr>
          <w:p w14:paraId="33656F9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403EC1C4" w14:textId="77777777" w:rsidTr="00DA2E06">
        <w:trPr>
          <w:trHeight w:val="170"/>
        </w:trPr>
        <w:tc>
          <w:tcPr>
            <w:tcW w:w="834" w:type="dxa"/>
          </w:tcPr>
          <w:p w14:paraId="762697D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w:t>
            </w:r>
          </w:p>
        </w:tc>
        <w:tc>
          <w:tcPr>
            <w:tcW w:w="1386" w:type="dxa"/>
          </w:tcPr>
          <w:p w14:paraId="419C6534" w14:textId="0F6F50AE" w:rsidR="00401D2D" w:rsidRPr="007A7429" w:rsidRDefault="007A7429" w:rsidP="00401D2D">
            <w:pPr>
              <w:spacing w:line="259" w:lineRule="auto"/>
              <w:jc w:val="center"/>
              <w:rPr>
                <w:rFonts w:eastAsia="Calibri"/>
                <w:sz w:val="15"/>
                <w:szCs w:val="15"/>
              </w:rPr>
            </w:pPr>
            <w:r>
              <w:rPr>
                <w:rFonts w:eastAsia="Calibri"/>
                <w:sz w:val="15"/>
                <w:szCs w:val="15"/>
              </w:rPr>
              <w:t>625</w:t>
            </w:r>
          </w:p>
        </w:tc>
        <w:tc>
          <w:tcPr>
            <w:tcW w:w="1309" w:type="dxa"/>
          </w:tcPr>
          <w:p w14:paraId="27E3620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#3</w:t>
            </w:r>
          </w:p>
        </w:tc>
        <w:tc>
          <w:tcPr>
            <w:tcW w:w="1050" w:type="dxa"/>
          </w:tcPr>
          <w:p w14:paraId="593423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D95B223" w14:textId="77777777" w:rsidTr="00DA2E06">
        <w:trPr>
          <w:trHeight w:val="174"/>
        </w:trPr>
        <w:tc>
          <w:tcPr>
            <w:tcW w:w="834" w:type="dxa"/>
          </w:tcPr>
          <w:p w14:paraId="429C6182"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5</w:t>
            </w:r>
          </w:p>
        </w:tc>
        <w:tc>
          <w:tcPr>
            <w:tcW w:w="1386" w:type="dxa"/>
          </w:tcPr>
          <w:p w14:paraId="045581E3" w14:textId="399D8700" w:rsidR="00401D2D" w:rsidRPr="007A7429" w:rsidRDefault="007A7429" w:rsidP="00401D2D">
            <w:pPr>
              <w:spacing w:line="259" w:lineRule="auto"/>
              <w:jc w:val="center"/>
              <w:rPr>
                <w:rFonts w:eastAsia="Calibri"/>
                <w:sz w:val="15"/>
                <w:szCs w:val="15"/>
              </w:rPr>
            </w:pPr>
            <w:r>
              <w:rPr>
                <w:rFonts w:eastAsia="Calibri"/>
                <w:sz w:val="15"/>
                <w:szCs w:val="15"/>
              </w:rPr>
              <w:t>3</w:t>
            </w:r>
            <w:r w:rsidR="00B31C8D" w:rsidRPr="007A7429">
              <w:rPr>
                <w:rFonts w:eastAsia="Calibri"/>
                <w:sz w:val="15"/>
                <w:szCs w:val="15"/>
              </w:rPr>
              <w:t>12</w:t>
            </w:r>
            <w:r>
              <w:rPr>
                <w:rFonts w:eastAsia="Calibri"/>
                <w:sz w:val="15"/>
                <w:szCs w:val="15"/>
              </w:rPr>
              <w:t>.</w:t>
            </w:r>
            <w:r w:rsidR="00B31C8D" w:rsidRPr="007A7429">
              <w:rPr>
                <w:rFonts w:eastAsia="Calibri"/>
                <w:sz w:val="15"/>
                <w:szCs w:val="15"/>
              </w:rPr>
              <w:t>5</w:t>
            </w:r>
          </w:p>
        </w:tc>
        <w:tc>
          <w:tcPr>
            <w:tcW w:w="1309" w:type="dxa"/>
          </w:tcPr>
          <w:p w14:paraId="5F6483C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#4</w:t>
            </w:r>
          </w:p>
        </w:tc>
        <w:tc>
          <w:tcPr>
            <w:tcW w:w="1050" w:type="dxa"/>
          </w:tcPr>
          <w:p w14:paraId="2E2070D7"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3A114C9" w14:textId="77777777" w:rsidTr="00DA2E06">
        <w:trPr>
          <w:trHeight w:val="170"/>
        </w:trPr>
        <w:tc>
          <w:tcPr>
            <w:tcW w:w="834" w:type="dxa"/>
          </w:tcPr>
          <w:p w14:paraId="62DFADD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6</w:t>
            </w:r>
          </w:p>
        </w:tc>
        <w:tc>
          <w:tcPr>
            <w:tcW w:w="1386" w:type="dxa"/>
          </w:tcPr>
          <w:p w14:paraId="3A1E36F4" w14:textId="1C4FD45F" w:rsidR="00401D2D" w:rsidRPr="007A7429" w:rsidRDefault="007A7429" w:rsidP="00401D2D">
            <w:pPr>
              <w:spacing w:line="259" w:lineRule="auto"/>
              <w:jc w:val="center"/>
              <w:rPr>
                <w:rFonts w:eastAsia="Calibri"/>
                <w:sz w:val="15"/>
                <w:szCs w:val="15"/>
              </w:rPr>
            </w:pPr>
            <w:r>
              <w:rPr>
                <w:rFonts w:eastAsia="Calibri"/>
                <w:sz w:val="15"/>
                <w:szCs w:val="15"/>
              </w:rPr>
              <w:t>156.25</w:t>
            </w:r>
          </w:p>
        </w:tc>
        <w:tc>
          <w:tcPr>
            <w:tcW w:w="1309" w:type="dxa"/>
          </w:tcPr>
          <w:p w14:paraId="342EFA8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#5</w:t>
            </w:r>
          </w:p>
        </w:tc>
        <w:tc>
          <w:tcPr>
            <w:tcW w:w="1050" w:type="dxa"/>
          </w:tcPr>
          <w:p w14:paraId="094E806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ACC9AB0" w14:textId="77777777" w:rsidTr="00DA2E06">
        <w:trPr>
          <w:trHeight w:val="174"/>
        </w:trPr>
        <w:tc>
          <w:tcPr>
            <w:tcW w:w="834" w:type="dxa"/>
          </w:tcPr>
          <w:p w14:paraId="75A7384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7</w:t>
            </w:r>
          </w:p>
        </w:tc>
        <w:tc>
          <w:tcPr>
            <w:tcW w:w="1386" w:type="dxa"/>
          </w:tcPr>
          <w:p w14:paraId="2B273D7C" w14:textId="7934BBDC" w:rsidR="00401D2D" w:rsidRPr="007A7429" w:rsidRDefault="007A7429" w:rsidP="00401D2D">
            <w:pPr>
              <w:spacing w:line="259" w:lineRule="auto"/>
              <w:jc w:val="center"/>
              <w:rPr>
                <w:rFonts w:eastAsia="Calibri"/>
                <w:sz w:val="15"/>
                <w:szCs w:val="15"/>
              </w:rPr>
            </w:pPr>
            <w:r>
              <w:rPr>
                <w:rFonts w:eastAsia="Calibri"/>
                <w:sz w:val="15"/>
                <w:szCs w:val="15"/>
              </w:rPr>
              <w:t>78.</w:t>
            </w:r>
            <w:r w:rsidR="00401D2D" w:rsidRPr="007A7429">
              <w:rPr>
                <w:rFonts w:eastAsia="Calibri"/>
                <w:sz w:val="15"/>
                <w:szCs w:val="15"/>
              </w:rPr>
              <w:t>125</w:t>
            </w:r>
          </w:p>
        </w:tc>
        <w:tc>
          <w:tcPr>
            <w:tcW w:w="1309" w:type="dxa"/>
          </w:tcPr>
          <w:p w14:paraId="1B6E865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#6</w:t>
            </w:r>
          </w:p>
        </w:tc>
        <w:tc>
          <w:tcPr>
            <w:tcW w:w="1050" w:type="dxa"/>
          </w:tcPr>
          <w:p w14:paraId="7A250F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DA2E06">
        <w:trPr>
          <w:trHeight w:val="80"/>
        </w:trPr>
        <w:tc>
          <w:tcPr>
            <w:tcW w:w="834"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386"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309" w:type="dxa"/>
          </w:tcPr>
          <w:p w14:paraId="1A6367D0" w14:textId="77777777" w:rsidR="00401D2D" w:rsidRPr="00401D2D" w:rsidRDefault="00401D2D" w:rsidP="00401D2D">
            <w:pPr>
              <w:spacing w:line="259" w:lineRule="auto"/>
              <w:jc w:val="center"/>
              <w:rPr>
                <w:rFonts w:eastAsia="Calibri"/>
                <w:sz w:val="15"/>
                <w:szCs w:val="15"/>
              </w:rPr>
            </w:pPr>
          </w:p>
        </w:tc>
        <w:tc>
          <w:tcPr>
            <w:tcW w:w="1050"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lastRenderedPageBreak/>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7A7429" w:rsidRPr="00C74E5C" w14:paraId="27E2089A" w14:textId="47D35322" w:rsidTr="007E1F46">
        <w:tc>
          <w:tcPr>
            <w:tcW w:w="2245" w:type="dxa"/>
          </w:tcPr>
          <w:p w14:paraId="17B776BC" w14:textId="02C2335D" w:rsidR="007A7429" w:rsidRPr="007A7429" w:rsidRDefault="007A7429" w:rsidP="007A7429">
            <w:pPr>
              <w:rPr>
                <w:sz w:val="16"/>
                <w:szCs w:val="16"/>
              </w:rPr>
            </w:pPr>
            <w:r w:rsidRPr="007A7429">
              <w:rPr>
                <w:sz w:val="16"/>
                <w:szCs w:val="16"/>
              </w:rPr>
              <w:t>Standard 1 (5000pg/mL)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5B671544" w:rsidR="007A7429" w:rsidRPr="007A7429" w:rsidRDefault="007A7429" w:rsidP="007A7429">
            <w:pPr>
              <w:rPr>
                <w:sz w:val="16"/>
                <w:szCs w:val="16"/>
                <w:highlight w:val="yellow"/>
              </w:rPr>
            </w:pPr>
            <w:r w:rsidRPr="007A7429">
              <w:rPr>
                <w:sz w:val="16"/>
                <w:szCs w:val="16"/>
              </w:rPr>
              <w:t>2.395</w:t>
            </w:r>
          </w:p>
        </w:tc>
      </w:tr>
      <w:tr w:rsidR="007A7429" w:rsidRPr="00C74E5C" w14:paraId="6C4BE8BB" w14:textId="72A6A83A" w:rsidTr="007E1F46">
        <w:tc>
          <w:tcPr>
            <w:tcW w:w="2245" w:type="dxa"/>
          </w:tcPr>
          <w:p w14:paraId="2570B21F" w14:textId="297DF12D" w:rsidR="007A7429" w:rsidRPr="007A7429" w:rsidRDefault="007A7429" w:rsidP="007A7429">
            <w:pPr>
              <w:rPr>
                <w:b/>
                <w:bCs/>
                <w:sz w:val="16"/>
                <w:szCs w:val="16"/>
              </w:rPr>
            </w:pPr>
            <w:r w:rsidRPr="007A7429">
              <w:rPr>
                <w:sz w:val="16"/>
                <w:szCs w:val="16"/>
              </w:rPr>
              <w:t>Standard 2 (2500pg/mL)</w:t>
            </w:r>
          </w:p>
        </w:tc>
        <w:tc>
          <w:tcPr>
            <w:tcW w:w="1800" w:type="dxa"/>
            <w:tcBorders>
              <w:top w:val="nil"/>
              <w:left w:val="single" w:sz="4" w:space="0" w:color="auto"/>
              <w:bottom w:val="single" w:sz="4" w:space="0" w:color="auto"/>
              <w:right w:val="single" w:sz="4" w:space="0" w:color="auto"/>
            </w:tcBorders>
            <w:shd w:val="clear" w:color="auto" w:fill="auto"/>
          </w:tcPr>
          <w:p w14:paraId="6F6E0F3F" w14:textId="69750DC2" w:rsidR="007A7429" w:rsidRPr="007A7429" w:rsidRDefault="007A7429" w:rsidP="007A7429">
            <w:pPr>
              <w:rPr>
                <w:sz w:val="16"/>
                <w:szCs w:val="16"/>
                <w:highlight w:val="yellow"/>
              </w:rPr>
            </w:pPr>
            <w:r w:rsidRPr="007A7429">
              <w:rPr>
                <w:sz w:val="16"/>
                <w:szCs w:val="16"/>
              </w:rPr>
              <w:t>1.319</w:t>
            </w:r>
          </w:p>
        </w:tc>
      </w:tr>
      <w:tr w:rsidR="007A7429" w:rsidRPr="00C74E5C" w14:paraId="0B945E63" w14:textId="0E51E483" w:rsidTr="007E1F46">
        <w:tc>
          <w:tcPr>
            <w:tcW w:w="2245" w:type="dxa"/>
          </w:tcPr>
          <w:p w14:paraId="372C5016" w14:textId="5CA9BD95" w:rsidR="007A7429" w:rsidRPr="007A7429" w:rsidRDefault="007A7429" w:rsidP="007A7429">
            <w:pPr>
              <w:rPr>
                <w:b/>
                <w:bCs/>
                <w:sz w:val="16"/>
                <w:szCs w:val="16"/>
              </w:rPr>
            </w:pPr>
            <w:r w:rsidRPr="007A7429">
              <w:rPr>
                <w:sz w:val="16"/>
                <w:szCs w:val="16"/>
              </w:rPr>
              <w:t>Standard 3 (1250pg/mL)</w:t>
            </w:r>
          </w:p>
        </w:tc>
        <w:tc>
          <w:tcPr>
            <w:tcW w:w="1800" w:type="dxa"/>
            <w:tcBorders>
              <w:top w:val="nil"/>
              <w:left w:val="single" w:sz="4" w:space="0" w:color="auto"/>
              <w:bottom w:val="single" w:sz="4" w:space="0" w:color="auto"/>
              <w:right w:val="single" w:sz="4" w:space="0" w:color="auto"/>
            </w:tcBorders>
            <w:shd w:val="clear" w:color="auto" w:fill="auto"/>
          </w:tcPr>
          <w:p w14:paraId="3A09231A" w14:textId="1FFDE205" w:rsidR="007A7429" w:rsidRPr="007A7429" w:rsidRDefault="007A7429" w:rsidP="007A7429">
            <w:pPr>
              <w:rPr>
                <w:sz w:val="16"/>
                <w:szCs w:val="16"/>
                <w:highlight w:val="yellow"/>
              </w:rPr>
            </w:pPr>
            <w:r w:rsidRPr="007A7429">
              <w:rPr>
                <w:sz w:val="16"/>
                <w:szCs w:val="16"/>
              </w:rPr>
              <w:t>0.750</w:t>
            </w:r>
          </w:p>
        </w:tc>
      </w:tr>
      <w:tr w:rsidR="007A7429" w:rsidRPr="00C74E5C" w14:paraId="5A8FA258" w14:textId="1234810A" w:rsidTr="007E1F46">
        <w:tc>
          <w:tcPr>
            <w:tcW w:w="2245" w:type="dxa"/>
          </w:tcPr>
          <w:p w14:paraId="55F5A972" w14:textId="37FB53EF" w:rsidR="007A7429" w:rsidRPr="007A7429" w:rsidRDefault="007A7429" w:rsidP="007A7429">
            <w:pPr>
              <w:rPr>
                <w:b/>
                <w:bCs/>
                <w:sz w:val="16"/>
                <w:szCs w:val="16"/>
              </w:rPr>
            </w:pPr>
            <w:r w:rsidRPr="007A7429">
              <w:rPr>
                <w:sz w:val="16"/>
                <w:szCs w:val="16"/>
              </w:rPr>
              <w:t>Standard 4 (625pg/mL)</w:t>
            </w:r>
          </w:p>
        </w:tc>
        <w:tc>
          <w:tcPr>
            <w:tcW w:w="1800" w:type="dxa"/>
            <w:tcBorders>
              <w:top w:val="nil"/>
              <w:left w:val="single" w:sz="4" w:space="0" w:color="auto"/>
              <w:bottom w:val="single" w:sz="4" w:space="0" w:color="auto"/>
              <w:right w:val="single" w:sz="4" w:space="0" w:color="auto"/>
            </w:tcBorders>
            <w:shd w:val="clear" w:color="auto" w:fill="auto"/>
          </w:tcPr>
          <w:p w14:paraId="4C725E11" w14:textId="1A5726C2" w:rsidR="007A7429" w:rsidRPr="007A7429" w:rsidRDefault="007A7429" w:rsidP="007A7429">
            <w:pPr>
              <w:rPr>
                <w:sz w:val="16"/>
                <w:szCs w:val="16"/>
                <w:highlight w:val="yellow"/>
              </w:rPr>
            </w:pPr>
            <w:r w:rsidRPr="007A7429">
              <w:rPr>
                <w:sz w:val="16"/>
                <w:szCs w:val="16"/>
              </w:rPr>
              <w:t>0.422</w:t>
            </w:r>
          </w:p>
        </w:tc>
      </w:tr>
      <w:tr w:rsidR="007A7429" w:rsidRPr="00C74E5C" w14:paraId="2E7F741B" w14:textId="5B0AB3C5" w:rsidTr="007E1F46">
        <w:tc>
          <w:tcPr>
            <w:tcW w:w="2245" w:type="dxa"/>
          </w:tcPr>
          <w:p w14:paraId="5353E096" w14:textId="1F529EF9" w:rsidR="007A7429" w:rsidRPr="007A7429" w:rsidRDefault="007A7429" w:rsidP="007A7429">
            <w:pPr>
              <w:rPr>
                <w:b/>
                <w:bCs/>
                <w:sz w:val="16"/>
                <w:szCs w:val="16"/>
              </w:rPr>
            </w:pPr>
            <w:r w:rsidRPr="007A7429">
              <w:rPr>
                <w:sz w:val="16"/>
                <w:szCs w:val="16"/>
              </w:rPr>
              <w:t>Standard 5 (312.5pg/mL)</w:t>
            </w:r>
          </w:p>
        </w:tc>
        <w:tc>
          <w:tcPr>
            <w:tcW w:w="1800" w:type="dxa"/>
            <w:tcBorders>
              <w:top w:val="nil"/>
              <w:left w:val="single" w:sz="4" w:space="0" w:color="auto"/>
              <w:bottom w:val="single" w:sz="4" w:space="0" w:color="auto"/>
              <w:right w:val="single" w:sz="4" w:space="0" w:color="auto"/>
            </w:tcBorders>
            <w:shd w:val="clear" w:color="auto" w:fill="auto"/>
          </w:tcPr>
          <w:p w14:paraId="53DBB36E" w14:textId="0C3667E5" w:rsidR="007A7429" w:rsidRPr="007A7429" w:rsidRDefault="007A7429" w:rsidP="007A7429">
            <w:pPr>
              <w:rPr>
                <w:sz w:val="16"/>
                <w:szCs w:val="16"/>
                <w:highlight w:val="yellow"/>
              </w:rPr>
            </w:pPr>
            <w:r w:rsidRPr="007A7429">
              <w:rPr>
                <w:sz w:val="16"/>
                <w:szCs w:val="16"/>
              </w:rPr>
              <w:t>0.267</w:t>
            </w:r>
          </w:p>
        </w:tc>
      </w:tr>
      <w:tr w:rsidR="007A7429" w:rsidRPr="00C74E5C" w14:paraId="59D6A2AA" w14:textId="34283570" w:rsidTr="007E1F46">
        <w:tc>
          <w:tcPr>
            <w:tcW w:w="2245" w:type="dxa"/>
          </w:tcPr>
          <w:p w14:paraId="6A95EDEC" w14:textId="66708B57" w:rsidR="007A7429" w:rsidRPr="007A7429" w:rsidRDefault="007A7429" w:rsidP="007A7429">
            <w:pPr>
              <w:rPr>
                <w:b/>
                <w:bCs/>
                <w:sz w:val="16"/>
                <w:szCs w:val="16"/>
              </w:rPr>
            </w:pPr>
            <w:r w:rsidRPr="007A7429">
              <w:rPr>
                <w:sz w:val="16"/>
                <w:szCs w:val="16"/>
              </w:rPr>
              <w:t>Standard 6 (156.25pg/mL)</w:t>
            </w:r>
          </w:p>
        </w:tc>
        <w:tc>
          <w:tcPr>
            <w:tcW w:w="1800" w:type="dxa"/>
            <w:tcBorders>
              <w:top w:val="nil"/>
              <w:left w:val="single" w:sz="4" w:space="0" w:color="auto"/>
              <w:bottom w:val="single" w:sz="4" w:space="0" w:color="auto"/>
              <w:right w:val="single" w:sz="4" w:space="0" w:color="auto"/>
            </w:tcBorders>
            <w:shd w:val="clear" w:color="auto" w:fill="auto"/>
          </w:tcPr>
          <w:p w14:paraId="14D566D4" w14:textId="0E783199" w:rsidR="007A7429" w:rsidRPr="007A7429" w:rsidRDefault="007A7429" w:rsidP="007A7429">
            <w:pPr>
              <w:rPr>
                <w:sz w:val="16"/>
                <w:szCs w:val="16"/>
                <w:highlight w:val="yellow"/>
              </w:rPr>
            </w:pPr>
            <w:r w:rsidRPr="007A7429">
              <w:rPr>
                <w:sz w:val="16"/>
                <w:szCs w:val="16"/>
              </w:rPr>
              <w:t>0.174</w:t>
            </w:r>
          </w:p>
        </w:tc>
      </w:tr>
      <w:tr w:rsidR="007A7429" w:rsidRPr="00C74E5C" w14:paraId="4A7F0832" w14:textId="77777777" w:rsidTr="007E1F46">
        <w:tc>
          <w:tcPr>
            <w:tcW w:w="2245" w:type="dxa"/>
          </w:tcPr>
          <w:p w14:paraId="63259C6D" w14:textId="4FFBDDC5" w:rsidR="007A7429" w:rsidRPr="007A7429" w:rsidRDefault="007A7429" w:rsidP="007A7429">
            <w:pPr>
              <w:rPr>
                <w:sz w:val="16"/>
                <w:szCs w:val="16"/>
              </w:rPr>
            </w:pPr>
            <w:r w:rsidRPr="007A7429">
              <w:rPr>
                <w:sz w:val="16"/>
                <w:szCs w:val="16"/>
              </w:rPr>
              <w:t>Standard 7 (78.125pg/mL)</w:t>
            </w:r>
          </w:p>
        </w:tc>
        <w:tc>
          <w:tcPr>
            <w:tcW w:w="1800" w:type="dxa"/>
            <w:tcBorders>
              <w:top w:val="nil"/>
              <w:left w:val="single" w:sz="4" w:space="0" w:color="auto"/>
              <w:bottom w:val="single" w:sz="4" w:space="0" w:color="auto"/>
              <w:right w:val="single" w:sz="4" w:space="0" w:color="auto"/>
            </w:tcBorders>
            <w:shd w:val="clear" w:color="auto" w:fill="auto"/>
          </w:tcPr>
          <w:p w14:paraId="34EEDC1D" w14:textId="6C06FDDD" w:rsidR="007A7429" w:rsidRPr="007A7429" w:rsidRDefault="007A7429" w:rsidP="007A7429">
            <w:pPr>
              <w:rPr>
                <w:sz w:val="16"/>
                <w:szCs w:val="16"/>
                <w:highlight w:val="yellow"/>
              </w:rPr>
            </w:pPr>
            <w:r w:rsidRPr="007A7429">
              <w:rPr>
                <w:sz w:val="16"/>
                <w:szCs w:val="16"/>
              </w:rPr>
              <w:t>0.121</w:t>
            </w:r>
          </w:p>
        </w:tc>
      </w:tr>
      <w:tr w:rsidR="007A7429" w:rsidRPr="00C74E5C" w14:paraId="7E5C3792" w14:textId="77777777" w:rsidTr="007E1F46">
        <w:tc>
          <w:tcPr>
            <w:tcW w:w="2245" w:type="dxa"/>
          </w:tcPr>
          <w:p w14:paraId="53471775" w14:textId="59D726F3" w:rsidR="007A7429" w:rsidRPr="007A7429" w:rsidRDefault="007A7429" w:rsidP="007A7429">
            <w:pPr>
              <w:rPr>
                <w:sz w:val="16"/>
                <w:szCs w:val="16"/>
              </w:rPr>
            </w:pPr>
            <w:r w:rsidRPr="007A7429">
              <w:rPr>
                <w:sz w:val="16"/>
                <w:szCs w:val="16"/>
              </w:rPr>
              <w:t>Standard 8 (0 pg/mL)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0EFF0A94" w:rsidR="007A7429" w:rsidRPr="007A7429" w:rsidRDefault="007A7429" w:rsidP="007A7429">
            <w:pPr>
              <w:rPr>
                <w:sz w:val="16"/>
                <w:szCs w:val="16"/>
                <w:highlight w:val="yellow"/>
              </w:rPr>
            </w:pPr>
            <w:r w:rsidRPr="007A7429">
              <w:rPr>
                <w:sz w:val="16"/>
                <w:szCs w:val="16"/>
              </w:rPr>
              <w:t>0.081</w:t>
            </w:r>
          </w:p>
        </w:tc>
      </w:tr>
    </w:tbl>
    <w:p w14:paraId="1A8595A2" w14:textId="77777777" w:rsidR="00333DFF" w:rsidRPr="00C74E5C" w:rsidRDefault="00333DFF" w:rsidP="005F7C2F">
      <w:pPr>
        <w:rPr>
          <w:sz w:val="16"/>
          <w:szCs w:val="16"/>
        </w:rPr>
      </w:pPr>
    </w:p>
    <w:p w14:paraId="0712A2B7" w14:textId="4ECEB083"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9C6F69">
        <w:rPr>
          <w:b/>
          <w:bCs/>
          <w:sz w:val="16"/>
          <w:szCs w:val="16"/>
        </w:rPr>
        <w:t>BTK</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4ECB84A7" w:rsidR="00333DFF" w:rsidRPr="00C74E5C" w:rsidRDefault="00E353D0" w:rsidP="00B1136A">
      <w:pPr>
        <w:pStyle w:val="ListParagraph"/>
        <w:ind w:left="0"/>
        <w:rPr>
          <w:sz w:val="16"/>
          <w:szCs w:val="16"/>
        </w:rPr>
      </w:pPr>
      <w:r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r w:rsidR="007A7429">
        <w:rPr>
          <w:noProof/>
          <w:sz w:val="16"/>
          <w:szCs w:val="16"/>
        </w:rPr>
        <w:drawing>
          <wp:inline distT="0" distB="0" distL="0" distR="0" wp14:anchorId="121492E1" wp14:editId="74EB1391">
            <wp:extent cx="2699997" cy="1619250"/>
            <wp:effectExtent l="0" t="0" r="5715" b="0"/>
            <wp:docPr id="1441408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182" cy="1623559"/>
                    </a:xfrm>
                    <a:prstGeom prst="rect">
                      <a:avLst/>
                    </a:prstGeom>
                    <a:noFill/>
                  </pic:spPr>
                </pic:pic>
              </a:graphicData>
            </a:graphic>
          </wp:inline>
        </w:drawing>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42063AF2" w14:textId="1498250A" w:rsidR="00074BCD" w:rsidRPr="00C74E5C" w:rsidRDefault="00074BCD" w:rsidP="00181821">
      <w:pPr>
        <w:spacing w:after="0"/>
        <w:ind w:left="360"/>
        <w:jc w:val="both"/>
        <w:rPr>
          <w:b/>
          <w:bCs/>
          <w:sz w:val="16"/>
          <w:szCs w:val="16"/>
        </w:rPr>
      </w:pPr>
    </w:p>
    <w:p w14:paraId="1330511E" w14:textId="33354C5A" w:rsidR="005D353D" w:rsidRPr="00623B0C" w:rsidRDefault="00623B0C" w:rsidP="00623B0C">
      <w:pPr>
        <w:spacing w:after="0"/>
        <w:rPr>
          <w:sz w:val="16"/>
          <w:szCs w:val="16"/>
        </w:rPr>
      </w:pPr>
      <w:r>
        <w:rPr>
          <w:b/>
          <w:bCs/>
          <w:sz w:val="16"/>
          <w:szCs w:val="16"/>
        </w:rPr>
        <w:t xml:space="preserve">Assay </w:t>
      </w:r>
      <w:r w:rsidR="005D353D" w:rsidRPr="00623B0C">
        <w:rPr>
          <w:b/>
          <w:bCs/>
          <w:sz w:val="16"/>
          <w:szCs w:val="16"/>
        </w:rPr>
        <w:t>Sensitivity</w:t>
      </w:r>
      <w:r w:rsidR="007A6BEF" w:rsidRPr="00623B0C">
        <w:rPr>
          <w:b/>
          <w:bCs/>
          <w:sz w:val="16"/>
          <w:szCs w:val="16"/>
        </w:rPr>
        <w:t>:</w:t>
      </w:r>
      <w:r w:rsidR="007A6BEF" w:rsidRPr="00623B0C">
        <w:rPr>
          <w:sz w:val="16"/>
          <w:szCs w:val="16"/>
        </w:rPr>
        <w:t xml:space="preserve"> </w:t>
      </w:r>
      <w:r w:rsidR="007A7429">
        <w:rPr>
          <w:sz w:val="16"/>
          <w:szCs w:val="16"/>
        </w:rPr>
        <w:t>24</w:t>
      </w:r>
      <w:r w:rsidR="007A6BEF" w:rsidRPr="00623B0C">
        <w:rPr>
          <w:sz w:val="16"/>
          <w:szCs w:val="16"/>
        </w:rPr>
        <w:t>pg/mL</w:t>
      </w:r>
    </w:p>
    <w:p w14:paraId="46455362" w14:textId="77777777" w:rsidR="001548E4" w:rsidRPr="00C74E5C" w:rsidRDefault="001548E4" w:rsidP="00C74E5C">
      <w:pPr>
        <w:pStyle w:val="ListParagraph"/>
        <w:spacing w:after="0"/>
        <w:ind w:left="360"/>
        <w:rPr>
          <w:sz w:val="16"/>
          <w:szCs w:val="16"/>
        </w:rPr>
      </w:pPr>
    </w:p>
    <w:p w14:paraId="4284BB9F" w14:textId="77777777" w:rsidR="00B37876" w:rsidRDefault="00B37876" w:rsidP="00B84303">
      <w:pPr>
        <w:rPr>
          <w:sz w:val="16"/>
          <w:szCs w:val="16"/>
        </w:rPr>
      </w:pPr>
    </w:p>
    <w:p w14:paraId="682E0572" w14:textId="77777777" w:rsidR="00623B0C" w:rsidRDefault="00623B0C" w:rsidP="00B84303">
      <w:pPr>
        <w:rPr>
          <w:sz w:val="16"/>
          <w:szCs w:val="16"/>
        </w:rPr>
      </w:pPr>
    </w:p>
    <w:p w14:paraId="6B1D42ED" w14:textId="77777777" w:rsidR="00623B0C" w:rsidRDefault="00623B0C" w:rsidP="00B84303">
      <w:pPr>
        <w:rPr>
          <w:sz w:val="16"/>
          <w:szCs w:val="16"/>
        </w:rPr>
      </w:pPr>
    </w:p>
    <w:p w14:paraId="1C153A6C" w14:textId="77777777" w:rsidR="00623B0C" w:rsidRDefault="00623B0C" w:rsidP="00B84303">
      <w:pPr>
        <w:rPr>
          <w:sz w:val="16"/>
          <w:szCs w:val="16"/>
        </w:rPr>
      </w:pPr>
    </w:p>
    <w:p w14:paraId="3D865217" w14:textId="77777777" w:rsidR="00623B0C" w:rsidRDefault="00623B0C" w:rsidP="00B84303">
      <w:pPr>
        <w:rPr>
          <w:sz w:val="16"/>
          <w:szCs w:val="16"/>
        </w:rPr>
      </w:pPr>
    </w:p>
    <w:p w14:paraId="01E6923D" w14:textId="77777777" w:rsidR="00623B0C" w:rsidRDefault="00623B0C" w:rsidP="00B84303">
      <w:pPr>
        <w:rPr>
          <w:sz w:val="16"/>
          <w:szCs w:val="16"/>
        </w:rPr>
      </w:pPr>
    </w:p>
    <w:p w14:paraId="53C013AF" w14:textId="77777777" w:rsidR="00623B0C" w:rsidRDefault="00623B0C" w:rsidP="00B84303">
      <w:pPr>
        <w:rPr>
          <w:sz w:val="16"/>
          <w:szCs w:val="16"/>
        </w:rPr>
      </w:pPr>
    </w:p>
    <w:p w14:paraId="03FE72C4" w14:textId="77777777" w:rsidR="00623B0C" w:rsidRDefault="00623B0C" w:rsidP="00B84303">
      <w:pPr>
        <w:rPr>
          <w:sz w:val="16"/>
          <w:szCs w:val="16"/>
        </w:rPr>
      </w:pPr>
    </w:p>
    <w:p w14:paraId="401EB2A3" w14:textId="77777777" w:rsidR="00623B0C" w:rsidRDefault="00623B0C" w:rsidP="00B84303">
      <w:pPr>
        <w:rPr>
          <w:sz w:val="16"/>
          <w:szCs w:val="16"/>
        </w:rPr>
      </w:pPr>
    </w:p>
    <w:p w14:paraId="219FCD7D" w14:textId="77777777" w:rsidR="007A7429" w:rsidRDefault="007A7429" w:rsidP="00B84303">
      <w:pPr>
        <w:rPr>
          <w:sz w:val="16"/>
          <w:szCs w:val="16"/>
        </w:rPr>
      </w:pPr>
    </w:p>
    <w:p w14:paraId="4FCCD613" w14:textId="77777777" w:rsidR="00623B0C" w:rsidRDefault="00623B0C" w:rsidP="00B84303">
      <w:pPr>
        <w:rPr>
          <w:sz w:val="16"/>
          <w:szCs w:val="16"/>
        </w:rPr>
      </w:pPr>
    </w:p>
    <w:p w14:paraId="5384D361" w14:textId="77777777" w:rsidR="00623B0C" w:rsidRDefault="00623B0C" w:rsidP="00B84303">
      <w:pPr>
        <w:rPr>
          <w:sz w:val="16"/>
          <w:szCs w:val="16"/>
        </w:rPr>
      </w:pPr>
    </w:p>
    <w:p w14:paraId="16AE2B57" w14:textId="77777777" w:rsidR="00623B0C" w:rsidRDefault="00623B0C" w:rsidP="00B84303">
      <w:pPr>
        <w:rPr>
          <w:sz w:val="16"/>
          <w:szCs w:val="16"/>
        </w:rPr>
      </w:pPr>
    </w:p>
    <w:p w14:paraId="426BBB78" w14:textId="77777777" w:rsidR="00623B0C" w:rsidRDefault="00623B0C" w:rsidP="00B84303">
      <w:pPr>
        <w:rPr>
          <w:sz w:val="16"/>
          <w:szCs w:val="16"/>
        </w:rPr>
      </w:pPr>
    </w:p>
    <w:p w14:paraId="3D03EE76" w14:textId="77777777" w:rsidR="00623B0C" w:rsidRDefault="00623B0C" w:rsidP="00B84303">
      <w:pPr>
        <w:rPr>
          <w:sz w:val="16"/>
          <w:szCs w:val="16"/>
        </w:rPr>
      </w:pPr>
    </w:p>
    <w:p w14:paraId="604C1FA1" w14:textId="77777777" w:rsidR="00623B0C" w:rsidRDefault="00623B0C" w:rsidP="00B84303">
      <w:pPr>
        <w:rPr>
          <w:sz w:val="16"/>
          <w:szCs w:val="16"/>
        </w:rPr>
      </w:pPr>
    </w:p>
    <w:p w14:paraId="65934271" w14:textId="77777777" w:rsidR="00623B0C" w:rsidRPr="00C74E5C" w:rsidRDefault="00623B0C"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1C109B31" w:rsidR="00B1136A" w:rsidRPr="0075790A" w:rsidRDefault="00B1136A" w:rsidP="00B1136A">
      <w:pPr>
        <w:ind w:left="180" w:hanging="180"/>
        <w:jc w:val="both"/>
        <w:rPr>
          <w:sz w:val="16"/>
          <w:szCs w:val="16"/>
        </w:rPr>
      </w:pPr>
      <w:r w:rsidRPr="009068C6">
        <w:rPr>
          <w:sz w:val="16"/>
          <w:szCs w:val="16"/>
        </w:rPr>
        <w:t xml:space="preserve">2. The </w:t>
      </w:r>
      <w:r w:rsidR="009C6F69">
        <w:rPr>
          <w:sz w:val="16"/>
          <w:szCs w:val="16"/>
        </w:rPr>
        <w:t>BTK</w:t>
      </w:r>
      <w:r w:rsidRPr="009068C6">
        <w:rPr>
          <w:sz w:val="16"/>
          <w:szCs w:val="16"/>
        </w:rPr>
        <w:t xml:space="preserve"> value measured using </w:t>
      </w:r>
      <w:r>
        <w:rPr>
          <w:sz w:val="16"/>
          <w:szCs w:val="16"/>
        </w:rPr>
        <w:t xml:space="preserve">OriGene </w:t>
      </w:r>
      <w:r w:rsidR="009C6F69">
        <w:rPr>
          <w:sz w:val="16"/>
          <w:szCs w:val="16"/>
        </w:rPr>
        <w:t>BTK</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6F4C912F" w14:textId="77777777" w:rsidR="00961F8D" w:rsidRDefault="00961F8D" w:rsidP="00D109C1">
      <w:pPr>
        <w:pStyle w:val="Heading1"/>
        <w:spacing w:after="0"/>
        <w:rPr>
          <w:b w:val="0"/>
          <w:bCs/>
          <w:sz w:val="16"/>
          <w:szCs w:val="16"/>
        </w:rPr>
      </w:pPr>
    </w:p>
    <w:p w14:paraId="7F8C02D2" w14:textId="77777777" w:rsidR="00961F8D" w:rsidRDefault="00961F8D" w:rsidP="00D109C1">
      <w:pPr>
        <w:pStyle w:val="Heading1"/>
        <w:spacing w:after="0"/>
        <w:rPr>
          <w:b w:val="0"/>
          <w:bCs/>
          <w:sz w:val="16"/>
          <w:szCs w:val="16"/>
        </w:rPr>
      </w:pPr>
    </w:p>
    <w:p w14:paraId="1134A37E" w14:textId="77777777" w:rsidR="00961F8D" w:rsidRDefault="00961F8D" w:rsidP="00D109C1">
      <w:pPr>
        <w:pStyle w:val="Heading1"/>
        <w:spacing w:after="0"/>
        <w:rPr>
          <w:b w:val="0"/>
          <w:bCs/>
          <w:sz w:val="16"/>
          <w:szCs w:val="16"/>
        </w:rPr>
      </w:pPr>
    </w:p>
    <w:p w14:paraId="2058B06F" w14:textId="77777777" w:rsidR="00961F8D" w:rsidRDefault="00961F8D" w:rsidP="00D109C1">
      <w:pPr>
        <w:pStyle w:val="Heading1"/>
        <w:spacing w:after="0"/>
        <w:rPr>
          <w:b w:val="0"/>
          <w:bCs/>
          <w:sz w:val="16"/>
          <w:szCs w:val="16"/>
        </w:rPr>
      </w:pPr>
    </w:p>
    <w:p w14:paraId="424D6E59" w14:textId="2B70C595" w:rsidR="00034FD7" w:rsidRPr="00D109C1" w:rsidRDefault="00034FD7" w:rsidP="00D109C1">
      <w:pPr>
        <w:pStyle w:val="Heading1"/>
        <w:spacing w:after="0"/>
        <w:rPr>
          <w:b w:val="0"/>
          <w:bCs/>
          <w:sz w:val="16"/>
          <w:szCs w:val="16"/>
        </w:rPr>
      </w:pPr>
      <w:r>
        <w:rPr>
          <w:b w:val="0"/>
          <w:bCs/>
          <w:sz w:val="16"/>
          <w:szCs w:val="16"/>
        </w:rPr>
        <w:t xml:space="preserve">                                           </w:t>
      </w:r>
    </w:p>
    <w:p w14:paraId="5079F293" w14:textId="74B65119" w:rsidR="00673C33" w:rsidRDefault="00034FD7" w:rsidP="00034FD7">
      <w:pPr>
        <w:ind w:left="2880"/>
        <w:rPr>
          <w:sz w:val="16"/>
          <w:szCs w:val="16"/>
        </w:rPr>
      </w:pPr>
      <w:r w:rsidRPr="00C74E5C">
        <w:rPr>
          <w:bCs/>
          <w:sz w:val="16"/>
          <w:szCs w:val="16"/>
        </w:rPr>
        <w:t xml:space="preserve">Version </w:t>
      </w:r>
      <w:r w:rsidR="00F54508">
        <w:rPr>
          <w:bCs/>
          <w:sz w:val="16"/>
          <w:szCs w:val="16"/>
        </w:rPr>
        <w:t>0</w:t>
      </w:r>
      <w:r w:rsidR="00961F8D">
        <w:rPr>
          <w:bCs/>
          <w:sz w:val="16"/>
          <w:szCs w:val="16"/>
        </w:rPr>
        <w:t>326</w:t>
      </w:r>
      <w:r w:rsidRPr="00C74E5C">
        <w:rPr>
          <w:bCs/>
          <w:sz w:val="16"/>
          <w:szCs w:val="16"/>
        </w:rPr>
        <w:t>202</w:t>
      </w:r>
      <w:r w:rsidR="00961F8D">
        <w:rPr>
          <w:bCs/>
          <w:sz w:val="16"/>
          <w:szCs w:val="16"/>
        </w:rPr>
        <w:t>4</w:t>
      </w:r>
    </w:p>
    <w:p w14:paraId="6ACFECD6" w14:textId="45BDD07E" w:rsidR="00673C33" w:rsidRDefault="00673C33" w:rsidP="001D1249">
      <w:pPr>
        <w:rPr>
          <w:sz w:val="16"/>
          <w:szCs w:val="16"/>
        </w:rPr>
      </w:pPr>
    </w:p>
    <w:p w14:paraId="6248352D" w14:textId="77777777" w:rsidR="00E61427" w:rsidRPr="00367830" w:rsidRDefault="00E61427" w:rsidP="00E61427">
      <w:pPr>
        <w:spacing w:after="160" w:line="259" w:lineRule="auto"/>
        <w:rPr>
          <w:b/>
          <w:bCs/>
          <w:sz w:val="20"/>
          <w:szCs w:val="20"/>
        </w:rPr>
      </w:pPr>
      <w:r w:rsidRPr="00367830">
        <w:rPr>
          <w:b/>
          <w:bCs/>
          <w:sz w:val="20"/>
          <w:szCs w:val="20"/>
        </w:rPr>
        <w:lastRenderedPageBreak/>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25AD2">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8F973" w14:textId="77777777" w:rsidR="00125AD2" w:rsidRDefault="00125AD2" w:rsidP="00B031B9">
      <w:pPr>
        <w:spacing w:after="0"/>
      </w:pPr>
      <w:r>
        <w:separator/>
      </w:r>
    </w:p>
  </w:endnote>
  <w:endnote w:type="continuationSeparator" w:id="0">
    <w:p w14:paraId="53A3D1CF" w14:textId="77777777" w:rsidR="00125AD2" w:rsidRDefault="00125AD2"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30AB590B">
          <wp:extent cx="7772400" cy="8699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869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4E54C" w14:textId="77777777" w:rsidR="00125AD2" w:rsidRDefault="00125AD2" w:rsidP="00B031B9">
      <w:pPr>
        <w:spacing w:after="0"/>
      </w:pPr>
      <w:r>
        <w:separator/>
      </w:r>
    </w:p>
  </w:footnote>
  <w:footnote w:type="continuationSeparator" w:id="0">
    <w:p w14:paraId="5936B091" w14:textId="77777777" w:rsidR="00125AD2" w:rsidRDefault="00125AD2"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E2A1E"/>
    <w:rsid w:val="000E476B"/>
    <w:rsid w:val="000F1E35"/>
    <w:rsid w:val="00102A0C"/>
    <w:rsid w:val="00103847"/>
    <w:rsid w:val="001039DD"/>
    <w:rsid w:val="00105968"/>
    <w:rsid w:val="00106BD4"/>
    <w:rsid w:val="00110ADF"/>
    <w:rsid w:val="00115ADF"/>
    <w:rsid w:val="00117DF9"/>
    <w:rsid w:val="001211BD"/>
    <w:rsid w:val="001234F1"/>
    <w:rsid w:val="001238B4"/>
    <w:rsid w:val="00125AD2"/>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1D7"/>
    <w:rsid w:val="003D2A37"/>
    <w:rsid w:val="003D538A"/>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B0C"/>
    <w:rsid w:val="00623E5C"/>
    <w:rsid w:val="006266F3"/>
    <w:rsid w:val="00632056"/>
    <w:rsid w:val="0063489E"/>
    <w:rsid w:val="00635CCE"/>
    <w:rsid w:val="006366A5"/>
    <w:rsid w:val="0064161C"/>
    <w:rsid w:val="006419A5"/>
    <w:rsid w:val="00644441"/>
    <w:rsid w:val="00645781"/>
    <w:rsid w:val="00651D73"/>
    <w:rsid w:val="00657475"/>
    <w:rsid w:val="00660A4B"/>
    <w:rsid w:val="006621EE"/>
    <w:rsid w:val="006623C0"/>
    <w:rsid w:val="00665025"/>
    <w:rsid w:val="00667EB5"/>
    <w:rsid w:val="006713C8"/>
    <w:rsid w:val="00673C33"/>
    <w:rsid w:val="00676350"/>
    <w:rsid w:val="00684962"/>
    <w:rsid w:val="00686024"/>
    <w:rsid w:val="006903D3"/>
    <w:rsid w:val="006943E9"/>
    <w:rsid w:val="00694B7A"/>
    <w:rsid w:val="00696509"/>
    <w:rsid w:val="006A42B0"/>
    <w:rsid w:val="006A737D"/>
    <w:rsid w:val="006B1A03"/>
    <w:rsid w:val="006B76B2"/>
    <w:rsid w:val="006C1412"/>
    <w:rsid w:val="006C205C"/>
    <w:rsid w:val="006C254D"/>
    <w:rsid w:val="006C4AA8"/>
    <w:rsid w:val="006C53E8"/>
    <w:rsid w:val="006C565B"/>
    <w:rsid w:val="006C587F"/>
    <w:rsid w:val="006C66B9"/>
    <w:rsid w:val="006C6EF3"/>
    <w:rsid w:val="006C7A91"/>
    <w:rsid w:val="006D381E"/>
    <w:rsid w:val="006D6595"/>
    <w:rsid w:val="006E1FC4"/>
    <w:rsid w:val="006E7D39"/>
    <w:rsid w:val="006F7C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36EF"/>
    <w:rsid w:val="007A4013"/>
    <w:rsid w:val="007A6BEF"/>
    <w:rsid w:val="007A7429"/>
    <w:rsid w:val="007B6893"/>
    <w:rsid w:val="007C12D3"/>
    <w:rsid w:val="007C1EA0"/>
    <w:rsid w:val="007C2624"/>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8B"/>
    <w:rsid w:val="008312C6"/>
    <w:rsid w:val="008342E3"/>
    <w:rsid w:val="008369BE"/>
    <w:rsid w:val="0084564E"/>
    <w:rsid w:val="00846C95"/>
    <w:rsid w:val="00846D4E"/>
    <w:rsid w:val="008476FE"/>
    <w:rsid w:val="00854345"/>
    <w:rsid w:val="00861FDC"/>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B46"/>
    <w:rsid w:val="00904D5B"/>
    <w:rsid w:val="00905684"/>
    <w:rsid w:val="009067C0"/>
    <w:rsid w:val="0090690B"/>
    <w:rsid w:val="00910175"/>
    <w:rsid w:val="00913294"/>
    <w:rsid w:val="009216F8"/>
    <w:rsid w:val="00921F90"/>
    <w:rsid w:val="0092203C"/>
    <w:rsid w:val="009302F6"/>
    <w:rsid w:val="00930656"/>
    <w:rsid w:val="0094261D"/>
    <w:rsid w:val="0094342C"/>
    <w:rsid w:val="009441D4"/>
    <w:rsid w:val="0095048E"/>
    <w:rsid w:val="00952EC3"/>
    <w:rsid w:val="00954662"/>
    <w:rsid w:val="00955F5A"/>
    <w:rsid w:val="00956EB9"/>
    <w:rsid w:val="00961F8D"/>
    <w:rsid w:val="0096210E"/>
    <w:rsid w:val="00964229"/>
    <w:rsid w:val="00967279"/>
    <w:rsid w:val="00974F79"/>
    <w:rsid w:val="009755C5"/>
    <w:rsid w:val="009761F2"/>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6F69"/>
    <w:rsid w:val="009C71BF"/>
    <w:rsid w:val="009C71EC"/>
    <w:rsid w:val="009C7A90"/>
    <w:rsid w:val="009D02FA"/>
    <w:rsid w:val="009D229C"/>
    <w:rsid w:val="009D74A1"/>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3775"/>
    <w:rsid w:val="00A34887"/>
    <w:rsid w:val="00A44775"/>
    <w:rsid w:val="00A4532F"/>
    <w:rsid w:val="00A50486"/>
    <w:rsid w:val="00A51E85"/>
    <w:rsid w:val="00A52658"/>
    <w:rsid w:val="00A55FC0"/>
    <w:rsid w:val="00A60666"/>
    <w:rsid w:val="00A630B0"/>
    <w:rsid w:val="00A72B69"/>
    <w:rsid w:val="00A7629A"/>
    <w:rsid w:val="00A77132"/>
    <w:rsid w:val="00A9629A"/>
    <w:rsid w:val="00AA0049"/>
    <w:rsid w:val="00AA2A69"/>
    <w:rsid w:val="00AB31FE"/>
    <w:rsid w:val="00AB3847"/>
    <w:rsid w:val="00AB44D2"/>
    <w:rsid w:val="00AB5484"/>
    <w:rsid w:val="00AB761C"/>
    <w:rsid w:val="00AC0A42"/>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2AAB"/>
    <w:rsid w:val="00B64951"/>
    <w:rsid w:val="00B70ED8"/>
    <w:rsid w:val="00B7621D"/>
    <w:rsid w:val="00B81828"/>
    <w:rsid w:val="00B84303"/>
    <w:rsid w:val="00B86613"/>
    <w:rsid w:val="00B9068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60AB"/>
    <w:rsid w:val="00C34D45"/>
    <w:rsid w:val="00C351C9"/>
    <w:rsid w:val="00C40C5E"/>
    <w:rsid w:val="00C411C4"/>
    <w:rsid w:val="00C438DF"/>
    <w:rsid w:val="00C44CE1"/>
    <w:rsid w:val="00C52B29"/>
    <w:rsid w:val="00C538D8"/>
    <w:rsid w:val="00C54680"/>
    <w:rsid w:val="00C5528B"/>
    <w:rsid w:val="00C648D0"/>
    <w:rsid w:val="00C66AEC"/>
    <w:rsid w:val="00C7290A"/>
    <w:rsid w:val="00C731D7"/>
    <w:rsid w:val="00C74E5C"/>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7B3B"/>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6C14"/>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44C6E"/>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7E9"/>
    <w:rsid w:val="00FB128A"/>
    <w:rsid w:val="00FB48E0"/>
    <w:rsid w:val="00FB4BC2"/>
    <w:rsid w:val="00FB617D"/>
    <w:rsid w:val="00FB62E5"/>
    <w:rsid w:val="00FC1352"/>
    <w:rsid w:val="00FC2A62"/>
    <w:rsid w:val="00FC6955"/>
    <w:rsid w:val="00FC6E89"/>
    <w:rsid w:val="00FC7F87"/>
    <w:rsid w:val="00FD0967"/>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13166</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6</cp:revision>
  <cp:lastPrinted>2021-10-27T17:11:00Z</cp:lastPrinted>
  <dcterms:created xsi:type="dcterms:W3CDTF">2024-03-26T19:43:00Z</dcterms:created>
  <dcterms:modified xsi:type="dcterms:W3CDTF">2024-05-06T15:44:00Z</dcterms:modified>
</cp:coreProperties>
</file>