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15257EC1" w:rsidR="003B5799" w:rsidRPr="00C74E5C" w:rsidRDefault="00D04BF4" w:rsidP="00F757A9">
      <w:pPr>
        <w:rPr>
          <w:rFonts w:cs="Times New Roman"/>
          <w:b/>
          <w:noProof/>
          <w:sz w:val="28"/>
          <w:szCs w:val="28"/>
        </w:rPr>
      </w:pPr>
      <w:r>
        <w:rPr>
          <w:rFonts w:cs="Times New Roman"/>
          <w:b/>
          <w:noProof/>
          <w:sz w:val="28"/>
          <w:szCs w:val="28"/>
        </w:rPr>
        <w:t>H. Pylori CagA</w:t>
      </w:r>
      <w:r w:rsidR="00F757A9" w:rsidRPr="00C74E5C">
        <w:rPr>
          <w:rFonts w:cs="Times New Roman"/>
          <w:b/>
          <w:noProof/>
          <w:sz w:val="28"/>
          <w:szCs w:val="28"/>
        </w:rPr>
        <w:t xml:space="preserve"> ELISA </w:t>
      </w:r>
      <w:r w:rsidR="003659B5" w:rsidRPr="00C74E5C">
        <w:rPr>
          <w:rFonts w:cs="Times New Roman"/>
          <w:b/>
          <w:noProof/>
          <w:sz w:val="28"/>
          <w:szCs w:val="28"/>
        </w:rPr>
        <w:t>Kit</w:t>
      </w:r>
    </w:p>
    <w:p w14:paraId="0F083C8C" w14:textId="2A154B58"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85727C">
        <w:rPr>
          <w:rFonts w:cs="Times New Roman"/>
          <w:b/>
          <w:noProof/>
        </w:rPr>
        <w:t>3</w:t>
      </w:r>
      <w:r w:rsidR="00D04BF4">
        <w:rPr>
          <w:rFonts w:cs="Times New Roman"/>
          <w:b/>
          <w:noProof/>
        </w:rPr>
        <w:t>3</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3A58F070" w14:textId="7D01676E" w:rsidR="00D2476F" w:rsidRDefault="00D04BF4" w:rsidP="002D77AB">
      <w:pPr>
        <w:autoSpaceDE w:val="0"/>
        <w:autoSpaceDN w:val="0"/>
        <w:adjustRightInd w:val="0"/>
        <w:spacing w:after="0"/>
        <w:jc w:val="both"/>
        <w:rPr>
          <w:sz w:val="16"/>
          <w:szCs w:val="16"/>
        </w:rPr>
      </w:pPr>
      <w:r w:rsidRPr="00D04BF4">
        <w:rPr>
          <w:sz w:val="16"/>
          <w:szCs w:val="16"/>
        </w:rPr>
        <w:t>Helicobacter pylori (H. pylori) is a Gram-negative bacterium causing gastritis, peptic ulcer disease and gastric adenocarcinoma. Although H. pylori could induce strong inflammation, it is not able to clear the bacterium, resulting in persistent infection. Cytotoxin-associated gene A (</w:t>
      </w:r>
      <w:proofErr w:type="spellStart"/>
      <w:r w:rsidRPr="00D04BF4">
        <w:rPr>
          <w:sz w:val="16"/>
          <w:szCs w:val="16"/>
        </w:rPr>
        <w:t>CagA</w:t>
      </w:r>
      <w:proofErr w:type="spellEnd"/>
      <w:r w:rsidRPr="00D04BF4">
        <w:rPr>
          <w:sz w:val="16"/>
          <w:szCs w:val="16"/>
        </w:rPr>
        <w:t xml:space="preserve">), one of H. pylori virulence factors, is an effector secreted by the type IV secretion system into gastric epithelial cells, which undergoes tyrosine phosphorylation and activates a series of intracellular signal transduction reactions, resulting in severe tissue inflammation and damage. Some H. pylori strains contain particular pathogenic genes such as </w:t>
      </w:r>
      <w:proofErr w:type="spellStart"/>
      <w:r w:rsidRPr="00D04BF4">
        <w:rPr>
          <w:sz w:val="16"/>
          <w:szCs w:val="16"/>
        </w:rPr>
        <w:t>CagA</w:t>
      </w:r>
      <w:proofErr w:type="spellEnd"/>
      <w:r w:rsidRPr="00D04BF4">
        <w:rPr>
          <w:sz w:val="16"/>
          <w:szCs w:val="16"/>
        </w:rPr>
        <w:t xml:space="preserve">, while others lack these genes. The </w:t>
      </w:r>
      <w:proofErr w:type="spellStart"/>
      <w:r w:rsidRPr="00D04BF4">
        <w:rPr>
          <w:sz w:val="16"/>
          <w:szCs w:val="16"/>
        </w:rPr>
        <w:t>CagA</w:t>
      </w:r>
      <w:proofErr w:type="spellEnd"/>
      <w:r w:rsidRPr="00D04BF4">
        <w:rPr>
          <w:sz w:val="16"/>
          <w:szCs w:val="16"/>
        </w:rPr>
        <w:t xml:space="preserve"> protein of H. pylori has been found to be associated with more severe clinical manifestations. Many studies indicate that </w:t>
      </w:r>
      <w:proofErr w:type="spellStart"/>
      <w:r w:rsidRPr="00D04BF4">
        <w:rPr>
          <w:sz w:val="16"/>
          <w:szCs w:val="16"/>
        </w:rPr>
        <w:t>CagA</w:t>
      </w:r>
      <w:proofErr w:type="spellEnd"/>
      <w:r w:rsidRPr="00D04BF4">
        <w:rPr>
          <w:sz w:val="16"/>
          <w:szCs w:val="16"/>
        </w:rPr>
        <w:t xml:space="preserve"> of H. pylori plays critical roles in H. pylori-induced gastric inflammation and chronic infection with Helicobacter pylori </w:t>
      </w:r>
      <w:proofErr w:type="spellStart"/>
      <w:r w:rsidRPr="00D04BF4">
        <w:rPr>
          <w:sz w:val="16"/>
          <w:szCs w:val="16"/>
        </w:rPr>
        <w:t>CagA</w:t>
      </w:r>
      <w:proofErr w:type="spellEnd"/>
      <w:r w:rsidRPr="00D04BF4">
        <w:rPr>
          <w:sz w:val="16"/>
          <w:szCs w:val="16"/>
        </w:rPr>
        <w:t>-positive strains is the strongest risk factor of gastric cancer.</w:t>
      </w:r>
    </w:p>
    <w:p w14:paraId="2F5AA52A" w14:textId="23DF5C2D"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w:t>
      </w:r>
      <w:r w:rsidR="00D04BF4">
        <w:rPr>
          <w:sz w:val="16"/>
          <w:szCs w:val="16"/>
        </w:rPr>
        <w:t>H. pylori</w:t>
      </w:r>
      <w:r w:rsidRPr="00C74E5C">
        <w:rPr>
          <w:sz w:val="16"/>
          <w:szCs w:val="16"/>
        </w:rPr>
        <w:t xml:space="preserve"> </w:t>
      </w:r>
      <w:proofErr w:type="spellStart"/>
      <w:r w:rsidR="00D04BF4">
        <w:rPr>
          <w:sz w:val="16"/>
          <w:szCs w:val="16"/>
        </w:rPr>
        <w:t>CagA</w:t>
      </w:r>
      <w:proofErr w:type="spellEnd"/>
      <w:r w:rsidRPr="00C74E5C">
        <w:rPr>
          <w:sz w:val="16"/>
          <w:szCs w:val="16"/>
        </w:rPr>
        <w:t xml:space="preserve"> in serum</w:t>
      </w:r>
      <w:r w:rsidR="005A639C" w:rsidRPr="00C74E5C">
        <w:rPr>
          <w:sz w:val="16"/>
          <w:szCs w:val="16"/>
        </w:rPr>
        <w:t>,</w:t>
      </w:r>
      <w:r w:rsidRPr="00C74E5C">
        <w:rPr>
          <w:sz w:val="16"/>
          <w:szCs w:val="16"/>
        </w:rPr>
        <w:t xml:space="preserve"> plasma</w:t>
      </w:r>
      <w:r w:rsidR="00C17537">
        <w:rPr>
          <w:sz w:val="16"/>
          <w:szCs w:val="16"/>
        </w:rPr>
        <w:t>, fecal sample</w:t>
      </w:r>
      <w:r w:rsidRPr="00C74E5C">
        <w:rPr>
          <w:sz w:val="16"/>
          <w:szCs w:val="16"/>
        </w:rPr>
        <w:t xml:space="preserve">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proofErr w:type="spellStart"/>
      <w:r w:rsidR="00D04BF4">
        <w:rPr>
          <w:sz w:val="16"/>
          <w:szCs w:val="16"/>
        </w:rPr>
        <w:t>CagA</w:t>
      </w:r>
      <w:proofErr w:type="spellEnd"/>
      <w:r w:rsidR="006A42B0" w:rsidRPr="00C74E5C">
        <w:rPr>
          <w:sz w:val="16"/>
          <w:szCs w:val="16"/>
        </w:rPr>
        <w:t xml:space="preserve"> capture antibody are exposed to test specimens. The </w:t>
      </w:r>
      <w:proofErr w:type="spellStart"/>
      <w:r w:rsidR="00D04BF4">
        <w:rPr>
          <w:sz w:val="16"/>
          <w:szCs w:val="16"/>
        </w:rPr>
        <w:t>CagA</w:t>
      </w:r>
      <w:proofErr w:type="spellEnd"/>
      <w:r w:rsidR="006A42B0" w:rsidRPr="00C74E5C">
        <w:rPr>
          <w:sz w:val="16"/>
          <w:szCs w:val="16"/>
        </w:rPr>
        <w:t xml:space="preserve"> antigen in the specimen is specifically captured onto the immobilized antibody during specimen incubation. The captured </w:t>
      </w:r>
      <w:proofErr w:type="spellStart"/>
      <w:r w:rsidR="00D04BF4">
        <w:rPr>
          <w:sz w:val="16"/>
          <w:szCs w:val="16"/>
        </w:rPr>
        <w:t>CagA</w:t>
      </w:r>
      <w:proofErr w:type="spellEnd"/>
      <w:r w:rsidR="00420D2A" w:rsidRPr="00C74E5C">
        <w:rPr>
          <w:sz w:val="16"/>
          <w:szCs w:val="16"/>
        </w:rPr>
        <w:t xml:space="preserve"> </w:t>
      </w:r>
      <w:r w:rsidR="006A42B0" w:rsidRPr="00C74E5C">
        <w:rPr>
          <w:sz w:val="16"/>
          <w:szCs w:val="16"/>
        </w:rPr>
        <w:t>antigen is then reacted with a biotinylated</w:t>
      </w:r>
      <w:r w:rsidR="00D04BF4">
        <w:rPr>
          <w:sz w:val="16"/>
          <w:szCs w:val="16"/>
        </w:rPr>
        <w:t xml:space="preserve"> </w:t>
      </w:r>
      <w:proofErr w:type="spellStart"/>
      <w:r w:rsidR="00D04BF4">
        <w:rPr>
          <w:sz w:val="16"/>
          <w:szCs w:val="16"/>
        </w:rPr>
        <w:t>CagA</w:t>
      </w:r>
      <w:proofErr w:type="spellEnd"/>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proofErr w:type="spellStart"/>
      <w:r w:rsidR="00D04BF4">
        <w:rPr>
          <w:sz w:val="16"/>
          <w:szCs w:val="16"/>
        </w:rPr>
        <w:t>CagA</w:t>
      </w:r>
      <w:proofErr w:type="spellEnd"/>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36ABFAFA" w:rsidR="007E5D6E" w:rsidRPr="00C74E5C" w:rsidRDefault="00D04BF4" w:rsidP="00030157">
            <w:pPr>
              <w:pStyle w:val="Heading1"/>
              <w:rPr>
                <w:sz w:val="16"/>
                <w:szCs w:val="16"/>
              </w:rPr>
            </w:pPr>
            <w:proofErr w:type="spellStart"/>
            <w:r>
              <w:rPr>
                <w:sz w:val="16"/>
                <w:szCs w:val="16"/>
              </w:rPr>
              <w:t>CagA</w:t>
            </w:r>
            <w:proofErr w:type="spellEnd"/>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04F5570C" w:rsidR="007E5D6E" w:rsidRPr="00C74E5C" w:rsidRDefault="00A40CA4" w:rsidP="00E748F2">
            <w:pPr>
              <w:pStyle w:val="Heading1"/>
              <w:ind w:right="-470"/>
              <w:rPr>
                <w:sz w:val="16"/>
                <w:szCs w:val="16"/>
              </w:rPr>
            </w:pPr>
            <w:r>
              <w:rPr>
                <w:sz w:val="16"/>
                <w:szCs w:val="16"/>
              </w:rPr>
              <w:t>Recombinant</w:t>
            </w:r>
            <w:r w:rsidR="00420D2A" w:rsidRPr="00C74E5C">
              <w:rPr>
                <w:sz w:val="16"/>
                <w:szCs w:val="16"/>
              </w:rPr>
              <w:t xml:space="preserve"> </w:t>
            </w:r>
            <w:proofErr w:type="spellStart"/>
            <w:r w:rsidR="00D04BF4">
              <w:rPr>
                <w:sz w:val="16"/>
                <w:szCs w:val="16"/>
              </w:rPr>
              <w:t>CagA</w:t>
            </w:r>
            <w:proofErr w:type="spellEnd"/>
            <w:r w:rsidR="00737402" w:rsidRPr="00C74E5C">
              <w:rPr>
                <w:sz w:val="16"/>
                <w:szCs w:val="16"/>
              </w:rPr>
              <w:t xml:space="preserve"> </w:t>
            </w:r>
            <w:r w:rsidR="004B4F98">
              <w:rPr>
                <w:sz w:val="16"/>
                <w:szCs w:val="16"/>
              </w:rPr>
              <w:t>Protein</w:t>
            </w:r>
            <w:r w:rsidR="008B7CF8" w:rsidRPr="00C74E5C">
              <w:rPr>
                <w:sz w:val="16"/>
                <w:szCs w:val="16"/>
              </w:rPr>
              <w:t xml:space="preserve"> (</w:t>
            </w:r>
            <w:r w:rsidR="00D2476F">
              <w:rPr>
                <w:sz w:val="16"/>
                <w:szCs w:val="16"/>
              </w:rPr>
              <w:t>20</w:t>
            </w:r>
            <w:r w:rsidR="00233AD6">
              <w:rPr>
                <w:sz w:val="16"/>
                <w:szCs w:val="16"/>
              </w:rPr>
              <w:t>0n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576DAC23" w:rsidR="007E5D6E" w:rsidRPr="00C74E5C" w:rsidRDefault="007E5D6E" w:rsidP="00030157">
            <w:pPr>
              <w:pStyle w:val="Heading1"/>
              <w:rPr>
                <w:sz w:val="16"/>
                <w:szCs w:val="16"/>
              </w:rPr>
            </w:pPr>
            <w:r w:rsidRPr="00C74E5C">
              <w:rPr>
                <w:sz w:val="16"/>
                <w:szCs w:val="16"/>
              </w:rPr>
              <w:t xml:space="preserve">Biotinylated </w:t>
            </w:r>
            <w:proofErr w:type="spellStart"/>
            <w:r w:rsidR="00D04BF4">
              <w:rPr>
                <w:sz w:val="16"/>
                <w:szCs w:val="16"/>
              </w:rPr>
              <w:t>CagA</w:t>
            </w:r>
            <w:proofErr w:type="spellEnd"/>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5C3FDCCA" w:rsidR="00635CCE" w:rsidRDefault="00D32E91" w:rsidP="00676350">
            <w:pPr>
              <w:pStyle w:val="Heading1"/>
              <w:rPr>
                <w:sz w:val="16"/>
                <w:szCs w:val="16"/>
              </w:rPr>
            </w:pPr>
            <w:r>
              <w:rPr>
                <w:sz w:val="16"/>
                <w:szCs w:val="16"/>
              </w:rPr>
              <w:t xml:space="preserve">Sample </w:t>
            </w:r>
            <w:r w:rsidR="00A318A0">
              <w:rPr>
                <w:sz w:val="16"/>
                <w:szCs w:val="16"/>
              </w:rPr>
              <w:t>Buffer</w:t>
            </w:r>
          </w:p>
        </w:tc>
        <w:tc>
          <w:tcPr>
            <w:tcW w:w="813" w:type="dxa"/>
          </w:tcPr>
          <w:p w14:paraId="0632A882" w14:textId="6142086C" w:rsidR="00635CCE" w:rsidRDefault="00D04BF4"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2125081F" w:rsidR="00D32E91" w:rsidRDefault="00CB0645"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4</w:t>
            </w:r>
            <w:r w:rsidR="00D32E91">
              <w:rPr>
                <w:b w:val="0"/>
                <w:sz w:val="16"/>
                <w:szCs w:val="16"/>
              </w:rPr>
              <w:t>0</w:t>
            </w:r>
            <w:r w:rsidR="00D32E91" w:rsidRPr="00C74E5C">
              <w:rPr>
                <w:b w:val="0"/>
                <w:sz w:val="16"/>
                <w:szCs w:val="16"/>
              </w:rPr>
              <w:t xml:space="preserve"> mL</w:t>
            </w:r>
          </w:p>
        </w:tc>
      </w:tr>
      <w:tr w:rsidR="00D04BF4" w:rsidRPr="00C74E5C" w14:paraId="151626CE"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8CF6B94" w14:textId="520BA400" w:rsidR="00D04BF4" w:rsidRPr="00C74E5C" w:rsidRDefault="00D04BF4" w:rsidP="00676350">
            <w:pPr>
              <w:pStyle w:val="Heading1"/>
              <w:rPr>
                <w:sz w:val="16"/>
                <w:szCs w:val="16"/>
              </w:rPr>
            </w:pPr>
            <w:r>
              <w:rPr>
                <w:sz w:val="16"/>
                <w:szCs w:val="16"/>
              </w:rPr>
              <w:t>Antibody Diluent</w:t>
            </w:r>
          </w:p>
        </w:tc>
        <w:tc>
          <w:tcPr>
            <w:tcW w:w="813" w:type="dxa"/>
          </w:tcPr>
          <w:p w14:paraId="685EBA18" w14:textId="4F94786B" w:rsidR="00D04BF4" w:rsidRDefault="00D04BF4"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12 mL</w:t>
            </w:r>
          </w:p>
        </w:tc>
      </w:tr>
      <w:tr w:rsidR="00D32E91" w:rsidRPr="00C74E5C" w14:paraId="17408FF7"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2D322EC" w14:textId="2AA80321" w:rsidR="00C17537" w:rsidRDefault="00C17537" w:rsidP="00C74E5C">
      <w:pPr>
        <w:pStyle w:val="ListParagraph"/>
        <w:numPr>
          <w:ilvl w:val="0"/>
          <w:numId w:val="2"/>
        </w:numPr>
        <w:spacing w:after="0"/>
        <w:jc w:val="both"/>
        <w:rPr>
          <w:sz w:val="16"/>
          <w:szCs w:val="16"/>
        </w:rPr>
      </w:pPr>
      <w:r w:rsidRPr="00C17537">
        <w:rPr>
          <w:sz w:val="16"/>
          <w:szCs w:val="16"/>
        </w:rPr>
        <w:t xml:space="preserve">Fecal </w:t>
      </w:r>
      <w:r>
        <w:rPr>
          <w:sz w:val="16"/>
          <w:szCs w:val="16"/>
        </w:rPr>
        <w:t>s</w:t>
      </w:r>
      <w:r w:rsidRPr="00C17537">
        <w:rPr>
          <w:sz w:val="16"/>
          <w:szCs w:val="16"/>
        </w:rPr>
        <w:t xml:space="preserve">ample </w:t>
      </w:r>
      <w:r>
        <w:rPr>
          <w:sz w:val="16"/>
          <w:szCs w:val="16"/>
        </w:rPr>
        <w:t>c</w:t>
      </w:r>
      <w:r w:rsidRPr="00C17537">
        <w:rPr>
          <w:sz w:val="16"/>
          <w:szCs w:val="16"/>
        </w:rPr>
        <w:t xml:space="preserve">ollection </w:t>
      </w:r>
      <w:r>
        <w:rPr>
          <w:sz w:val="16"/>
          <w:szCs w:val="16"/>
        </w:rPr>
        <w:t>d</w:t>
      </w:r>
      <w:r w:rsidRPr="00C17537">
        <w:rPr>
          <w:sz w:val="16"/>
          <w:szCs w:val="16"/>
        </w:rPr>
        <w:t>evice</w:t>
      </w:r>
      <w:r>
        <w:rPr>
          <w:sz w:val="16"/>
          <w:szCs w:val="16"/>
        </w:rPr>
        <w:t>.</w:t>
      </w:r>
    </w:p>
    <w:p w14:paraId="000F682B" w14:textId="7EEA6FE2"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3154F913" w:rsidR="00085637" w:rsidRPr="00C74E5C" w:rsidRDefault="00085637" w:rsidP="00C74E5C">
      <w:pPr>
        <w:jc w:val="both"/>
        <w:rPr>
          <w:sz w:val="16"/>
          <w:szCs w:val="16"/>
        </w:rPr>
      </w:pPr>
      <w:r w:rsidRPr="00C74E5C">
        <w:rPr>
          <w:sz w:val="16"/>
          <w:szCs w:val="16"/>
        </w:rPr>
        <w:t xml:space="preserve">The </w:t>
      </w:r>
      <w:r w:rsidR="00A40CA4">
        <w:rPr>
          <w:sz w:val="16"/>
          <w:szCs w:val="16"/>
        </w:rPr>
        <w:t>H. pylori</w:t>
      </w:r>
      <w:r w:rsidR="008A5253" w:rsidRPr="00C74E5C">
        <w:rPr>
          <w:sz w:val="16"/>
          <w:szCs w:val="16"/>
        </w:rPr>
        <w:t xml:space="preserve"> </w:t>
      </w:r>
      <w:proofErr w:type="spellStart"/>
      <w:r w:rsidR="00D04BF4">
        <w:rPr>
          <w:sz w:val="16"/>
          <w:szCs w:val="16"/>
        </w:rPr>
        <w:t>C</w:t>
      </w:r>
      <w:r w:rsidR="00A40CA4">
        <w:rPr>
          <w:sz w:val="16"/>
          <w:szCs w:val="16"/>
        </w:rPr>
        <w:t>ag</w:t>
      </w:r>
      <w:r w:rsidR="00D04BF4">
        <w:rPr>
          <w:sz w:val="16"/>
          <w:szCs w:val="16"/>
        </w:rPr>
        <w:t>A</w:t>
      </w:r>
      <w:proofErr w:type="spellEnd"/>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5E48B1FF"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proofErr w:type="spellStart"/>
      <w:r w:rsidR="00D04BF4">
        <w:rPr>
          <w:sz w:val="16"/>
          <w:szCs w:val="16"/>
        </w:rPr>
        <w:t>C</w:t>
      </w:r>
      <w:r w:rsidR="00A318A0">
        <w:rPr>
          <w:sz w:val="16"/>
          <w:szCs w:val="16"/>
        </w:rPr>
        <w:t>ag</w:t>
      </w:r>
      <w:r w:rsidR="00D04BF4">
        <w:rPr>
          <w:sz w:val="16"/>
          <w:szCs w:val="16"/>
        </w:rPr>
        <w:t>A</w:t>
      </w:r>
      <w:proofErr w:type="spellEnd"/>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lastRenderedPageBreak/>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5B176F41" w:rsidR="009A0D25" w:rsidRPr="00C74E5C" w:rsidRDefault="009755C5" w:rsidP="00C74E5C">
      <w:pPr>
        <w:jc w:val="both"/>
        <w:rPr>
          <w:sz w:val="16"/>
          <w:szCs w:val="16"/>
        </w:rPr>
      </w:pPr>
      <w:r w:rsidRPr="00C74E5C">
        <w:rPr>
          <w:sz w:val="16"/>
          <w:szCs w:val="16"/>
        </w:rPr>
        <w:t>The H</w:t>
      </w:r>
      <w:r w:rsidR="00A40CA4">
        <w:rPr>
          <w:sz w:val="16"/>
          <w:szCs w:val="16"/>
        </w:rPr>
        <w:t xml:space="preserve">. pylori </w:t>
      </w:r>
      <w:proofErr w:type="spellStart"/>
      <w:r w:rsidR="00D04BF4">
        <w:rPr>
          <w:sz w:val="16"/>
          <w:szCs w:val="16"/>
        </w:rPr>
        <w:t>C</w:t>
      </w:r>
      <w:r w:rsidR="00A40CA4">
        <w:rPr>
          <w:sz w:val="16"/>
          <w:szCs w:val="16"/>
        </w:rPr>
        <w:t>ag</w:t>
      </w:r>
      <w:r w:rsidR="00D04BF4">
        <w:rPr>
          <w:sz w:val="16"/>
          <w:szCs w:val="16"/>
        </w:rPr>
        <w:t>A</w:t>
      </w:r>
      <w:proofErr w:type="spellEnd"/>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C67468">
        <w:rPr>
          <w:sz w:val="16"/>
          <w:szCs w:val="16"/>
        </w:rPr>
        <w:t xml:space="preserve">fecal sample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76D85297" w14:textId="645D387E" w:rsidR="000875F2" w:rsidRPr="000875F2" w:rsidRDefault="000875F2" w:rsidP="000875F2">
      <w:pPr>
        <w:spacing w:after="0"/>
        <w:jc w:val="both"/>
        <w:rPr>
          <w:rFonts w:eastAsia="MyriadPro-Regular"/>
          <w:sz w:val="16"/>
          <w:szCs w:val="16"/>
        </w:rPr>
      </w:pPr>
      <w:r w:rsidRPr="000875F2">
        <w:rPr>
          <w:rFonts w:eastAsia="MyriadPro-Regular"/>
          <w:b/>
          <w:bCs/>
          <w:sz w:val="16"/>
          <w:szCs w:val="16"/>
        </w:rPr>
        <w:t>Fecal Sample</w:t>
      </w:r>
      <w:r>
        <w:rPr>
          <w:rFonts w:eastAsia="MyriadPro-Regular"/>
          <w:sz w:val="16"/>
          <w:szCs w:val="16"/>
        </w:rPr>
        <w:t xml:space="preserve"> - </w:t>
      </w:r>
      <w:r w:rsidRPr="000875F2">
        <w:rPr>
          <w:rFonts w:eastAsia="MyriadPro-Regular"/>
          <w:sz w:val="16"/>
          <w:szCs w:val="16"/>
        </w:rPr>
        <w:t>Fresh fecal sample should be collected into a stool sample collection container. It is required to collect a minimum of 1-2 mL liquid stool sample or 1-2g solid sample. The collected fecal sample must be transported to the lab in a frozen condition (-20ºC). If the stool sample is collected and tested the same day, it is allowed to be stored at 2-8ºC.</w:t>
      </w:r>
      <w:r>
        <w:rPr>
          <w:rFonts w:eastAsia="MyriadPro-Regular"/>
          <w:sz w:val="16"/>
          <w:szCs w:val="16"/>
        </w:rPr>
        <w:t xml:space="preserve"> Prepare extracted fecal sample u</w:t>
      </w:r>
      <w:r w:rsidRPr="000875F2">
        <w:rPr>
          <w:rFonts w:eastAsia="MyriadPro-Regular"/>
          <w:sz w:val="16"/>
          <w:szCs w:val="16"/>
        </w:rPr>
        <w:t>sing Fecal Sample Collection Device</w:t>
      </w:r>
      <w:r>
        <w:rPr>
          <w:rFonts w:eastAsia="MyriadPro-Regular"/>
          <w:sz w:val="16"/>
          <w:szCs w:val="16"/>
        </w:rPr>
        <w:t xml:space="preserve"> (not included).</w:t>
      </w:r>
    </w:p>
    <w:p w14:paraId="63E558B3" w14:textId="7FC2E570" w:rsidR="000875F2" w:rsidRPr="000875F2" w:rsidRDefault="000875F2" w:rsidP="000875F2">
      <w:pPr>
        <w:spacing w:after="0"/>
        <w:jc w:val="both"/>
        <w:rPr>
          <w:rFonts w:eastAsia="MyriadPro-Regular"/>
          <w:sz w:val="16"/>
          <w:szCs w:val="16"/>
        </w:rPr>
      </w:pPr>
      <w:r w:rsidRPr="000875F2">
        <w:rPr>
          <w:rFonts w:eastAsia="MyriadPro-Regular"/>
          <w:sz w:val="16"/>
          <w:szCs w:val="16"/>
        </w:rPr>
        <w:t xml:space="preserve">1. </w:t>
      </w:r>
      <w:r>
        <w:rPr>
          <w:rFonts w:eastAsia="MyriadPro-Regular"/>
          <w:sz w:val="16"/>
          <w:szCs w:val="16"/>
        </w:rPr>
        <w:t xml:space="preserve"> </w:t>
      </w:r>
      <w:r w:rsidRPr="000875F2">
        <w:rPr>
          <w:rFonts w:eastAsia="MyriadPro-Regular"/>
          <w:sz w:val="16"/>
          <w:szCs w:val="16"/>
        </w:rPr>
        <w:t>Label a Fecal Sample Collection tube</w:t>
      </w:r>
    </w:p>
    <w:p w14:paraId="7088AFF4" w14:textId="70AD3BA4" w:rsidR="000875F2" w:rsidRPr="000875F2" w:rsidRDefault="000875F2" w:rsidP="000875F2">
      <w:pPr>
        <w:spacing w:after="0"/>
        <w:jc w:val="both"/>
        <w:rPr>
          <w:rFonts w:eastAsia="MyriadPro-Regular"/>
          <w:sz w:val="16"/>
          <w:szCs w:val="16"/>
        </w:rPr>
      </w:pPr>
      <w:r w:rsidRPr="000875F2">
        <w:rPr>
          <w:rFonts w:eastAsia="MyriadPro-Regular"/>
          <w:sz w:val="16"/>
          <w:szCs w:val="16"/>
        </w:rPr>
        <w:t>2.</w:t>
      </w:r>
      <w:r>
        <w:rPr>
          <w:rFonts w:eastAsia="MyriadPro-Regular"/>
          <w:sz w:val="16"/>
          <w:szCs w:val="16"/>
        </w:rPr>
        <w:t xml:space="preserve"> </w:t>
      </w:r>
      <w:r w:rsidRPr="000875F2">
        <w:rPr>
          <w:rFonts w:eastAsia="MyriadPro-Regular"/>
          <w:sz w:val="16"/>
          <w:szCs w:val="16"/>
        </w:rPr>
        <w:t>Follow the instructions on the Sample Collection Tube insert.</w:t>
      </w:r>
    </w:p>
    <w:p w14:paraId="46D3172E" w14:textId="4B28EB6D" w:rsidR="000875F2" w:rsidRPr="000875F2" w:rsidRDefault="000875F2" w:rsidP="000875F2">
      <w:pPr>
        <w:spacing w:after="0"/>
        <w:jc w:val="both"/>
        <w:rPr>
          <w:rFonts w:eastAsia="MyriadPro-Regular"/>
          <w:sz w:val="16"/>
          <w:szCs w:val="16"/>
        </w:rPr>
      </w:pPr>
      <w:r w:rsidRPr="000875F2">
        <w:rPr>
          <w:rFonts w:eastAsia="MyriadPro-Regular"/>
          <w:sz w:val="16"/>
          <w:szCs w:val="16"/>
        </w:rPr>
        <w:t xml:space="preserve">3. </w:t>
      </w:r>
      <w:r>
        <w:rPr>
          <w:rFonts w:eastAsia="MyriadPro-Regular"/>
          <w:sz w:val="16"/>
          <w:szCs w:val="16"/>
        </w:rPr>
        <w:t>After extraction, the</w:t>
      </w:r>
      <w:r w:rsidRPr="000875F2">
        <w:rPr>
          <w:rFonts w:eastAsia="MyriadPro-Regular"/>
          <w:sz w:val="16"/>
          <w:szCs w:val="16"/>
        </w:rPr>
        <w:t xml:space="preserve"> sample can be stored at 2-8ºC up to three (3) days and below -20ºC for longer storage. Avoid more than 3x freeze and thaw cycle.</w:t>
      </w:r>
    </w:p>
    <w:p w14:paraId="4C880BAB" w14:textId="6F5236F1" w:rsidR="002C173D" w:rsidRPr="00C74E5C" w:rsidRDefault="000875F2" w:rsidP="000875F2">
      <w:pPr>
        <w:spacing w:after="0"/>
        <w:jc w:val="both"/>
        <w:rPr>
          <w:sz w:val="16"/>
          <w:szCs w:val="16"/>
        </w:rPr>
      </w:pPr>
      <w:r w:rsidRPr="000875F2">
        <w:rPr>
          <w:rFonts w:eastAsia="MyriadPro-Regular"/>
          <w:sz w:val="16"/>
          <w:szCs w:val="16"/>
        </w:rPr>
        <w:t>4. Two drops of the extracted sample is equivalent to 100</w:t>
      </w:r>
      <w:r>
        <w:rPr>
          <w:rFonts w:eastAsia="MyriadPro-Regular"/>
          <w:sz w:val="16"/>
          <w:szCs w:val="16"/>
        </w:rPr>
        <w:t>µ</w:t>
      </w:r>
      <w:r w:rsidRPr="000875F2">
        <w:rPr>
          <w:rFonts w:eastAsia="MyriadPro-Regular"/>
          <w:sz w:val="16"/>
          <w:szCs w:val="16"/>
        </w:rPr>
        <w:t>l.</w:t>
      </w:r>
    </w:p>
    <w:p w14:paraId="6C440F44" w14:textId="77777777" w:rsidR="000875F2" w:rsidRDefault="000875F2" w:rsidP="00F518F0">
      <w:pPr>
        <w:jc w:val="both"/>
        <w:rPr>
          <w:b/>
          <w:bCs/>
          <w:sz w:val="20"/>
          <w:szCs w:val="20"/>
          <w:u w:val="single"/>
        </w:rPr>
      </w:pPr>
      <w:bookmarkStart w:id="5" w:name="_Hlk118723483"/>
    </w:p>
    <w:p w14:paraId="6A898157" w14:textId="40D5FC7D" w:rsidR="00F518F0" w:rsidRPr="00184680" w:rsidRDefault="00F518F0" w:rsidP="00F518F0">
      <w:pPr>
        <w:jc w:val="both"/>
        <w:rPr>
          <w:b/>
          <w:bCs/>
          <w:sz w:val="20"/>
          <w:szCs w:val="20"/>
          <w:u w:val="single"/>
        </w:rPr>
      </w:pPr>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7C1E8493" w14:textId="502FBB51" w:rsidR="00F518F0" w:rsidRDefault="00F518F0" w:rsidP="00F518F0">
      <w:pPr>
        <w:rPr>
          <w:b/>
          <w:bCs/>
          <w:sz w:val="20"/>
          <w:szCs w:val="20"/>
          <w:u w:val="single"/>
        </w:rPr>
      </w:pPr>
      <w:bookmarkStart w:id="6" w:name="_Hlk118723573"/>
      <w:bookmarkStart w:id="7" w:name="_Hlk71642890"/>
      <w:r w:rsidRPr="00184680">
        <w:rPr>
          <w:b/>
          <w:bCs/>
          <w:sz w:val="20"/>
          <w:szCs w:val="20"/>
          <w:u w:val="single"/>
        </w:rPr>
        <w:t>Preparation for the Assay</w:t>
      </w:r>
    </w:p>
    <w:bookmarkEnd w:id="6"/>
    <w:p w14:paraId="40C57AD7" w14:textId="036B7BDA"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CB0645">
        <w:rPr>
          <w:b/>
          <w:bCs/>
          <w:sz w:val="16"/>
          <w:szCs w:val="16"/>
        </w:rPr>
        <w:t>Assay Buffer</w:t>
      </w:r>
      <w:r w:rsidRPr="00C74E5C">
        <w:rPr>
          <w:sz w:val="16"/>
          <w:szCs w:val="16"/>
        </w:rPr>
        <w:t xml:space="preserve">. This will give a final concentration of </w:t>
      </w:r>
      <w:r w:rsidR="00A318A0">
        <w:rPr>
          <w:sz w:val="16"/>
          <w:szCs w:val="16"/>
        </w:rPr>
        <w:t>2</w:t>
      </w:r>
      <w:r w:rsidR="00233AD6">
        <w:rPr>
          <w:sz w:val="16"/>
          <w:szCs w:val="16"/>
        </w:rPr>
        <w:t>000p</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CB064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A318A0">
        <w:rPr>
          <w:sz w:val="16"/>
          <w:szCs w:val="16"/>
        </w:rPr>
        <w:t>31.2</w:t>
      </w:r>
      <w:r w:rsidR="00D2476F">
        <w:rPr>
          <w:sz w:val="16"/>
          <w:szCs w:val="16"/>
        </w:rPr>
        <w:t>5</w:t>
      </w:r>
      <w:r w:rsidR="00F518F0" w:rsidRPr="00F518F0">
        <w:rPr>
          <w:sz w:val="16"/>
          <w:szCs w:val="16"/>
        </w:rPr>
        <w:t xml:space="preserve"> to </w:t>
      </w:r>
      <w:r w:rsidR="00A318A0">
        <w:rPr>
          <w:sz w:val="16"/>
          <w:szCs w:val="16"/>
        </w:rPr>
        <w:t>2</w:t>
      </w:r>
      <w:r w:rsidR="00233AD6">
        <w:rPr>
          <w:sz w:val="16"/>
          <w:szCs w:val="16"/>
        </w:rPr>
        <w:t>000p</w:t>
      </w:r>
      <w:r w:rsidR="00F518F0" w:rsidRPr="00F518F0">
        <w:rPr>
          <w:sz w:val="16"/>
          <w:szCs w:val="16"/>
        </w:rPr>
        <w:t>g/mL.</w:t>
      </w:r>
    </w:p>
    <w:p w14:paraId="369DBA5F" w14:textId="3C04D7AB"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proofErr w:type="spellStart"/>
      <w:r w:rsidR="00D04BF4">
        <w:rPr>
          <w:sz w:val="16"/>
          <w:szCs w:val="16"/>
        </w:rPr>
        <w:t>C</w:t>
      </w:r>
      <w:r w:rsidR="00A40CA4">
        <w:rPr>
          <w:sz w:val="16"/>
          <w:szCs w:val="16"/>
        </w:rPr>
        <w:t>ag</w:t>
      </w:r>
      <w:r w:rsidR="00D04BF4">
        <w:rPr>
          <w:sz w:val="16"/>
          <w:szCs w:val="16"/>
        </w:rPr>
        <w:t>A</w:t>
      </w:r>
      <w:proofErr w:type="spellEnd"/>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w:t>
      </w:r>
      <w:r w:rsidR="00A318A0">
        <w:rPr>
          <w:b/>
          <w:bCs/>
          <w:sz w:val="16"/>
          <w:szCs w:val="16"/>
        </w:rPr>
        <w:t>Buffer</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4A6C2936" w:rsidR="00F518F0" w:rsidRPr="00C74E5C" w:rsidRDefault="00F518F0" w:rsidP="00F518F0">
      <w:pPr>
        <w:rPr>
          <w:b/>
          <w:bCs/>
          <w:sz w:val="16"/>
          <w:szCs w:val="16"/>
        </w:rPr>
      </w:pPr>
      <w:r w:rsidRPr="00C74E5C">
        <w:rPr>
          <w:b/>
          <w:bCs/>
          <w:sz w:val="16"/>
          <w:szCs w:val="16"/>
        </w:rPr>
        <w:t xml:space="preserve">Table 1: </w:t>
      </w:r>
      <w:r w:rsidR="00A40CA4">
        <w:rPr>
          <w:b/>
          <w:bCs/>
          <w:sz w:val="16"/>
          <w:szCs w:val="16"/>
        </w:rPr>
        <w:t xml:space="preserve">H. pylori </w:t>
      </w:r>
      <w:proofErr w:type="spellStart"/>
      <w:r w:rsidR="00A40CA4">
        <w:rPr>
          <w:b/>
          <w:bCs/>
          <w:sz w:val="16"/>
          <w:szCs w:val="16"/>
        </w:rPr>
        <w:t>Cag</w:t>
      </w:r>
      <w:r w:rsidR="00D04BF4">
        <w:rPr>
          <w:b/>
          <w:bCs/>
          <w:sz w:val="16"/>
          <w:szCs w:val="16"/>
        </w:rPr>
        <w:t>A</w:t>
      </w:r>
      <w:proofErr w:type="spellEnd"/>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0A9F1249"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proofErr w:type="spellStart"/>
            <w:r w:rsidR="00D04BF4">
              <w:rPr>
                <w:rFonts w:eastAsia="Calibri"/>
                <w:b/>
                <w:bCs/>
                <w:sz w:val="15"/>
                <w:szCs w:val="15"/>
              </w:rPr>
              <w:t>C</w:t>
            </w:r>
            <w:r w:rsidR="00A40CA4">
              <w:rPr>
                <w:rFonts w:eastAsia="Calibri"/>
                <w:b/>
                <w:bCs/>
                <w:sz w:val="15"/>
                <w:szCs w:val="15"/>
              </w:rPr>
              <w:t>ag</w:t>
            </w:r>
            <w:r w:rsidR="00D04BF4">
              <w:rPr>
                <w:rFonts w:eastAsia="Calibri"/>
                <w:b/>
                <w:bCs/>
                <w:sz w:val="15"/>
                <w:szCs w:val="15"/>
              </w:rPr>
              <w:t>A</w:t>
            </w:r>
            <w:proofErr w:type="spellEnd"/>
            <w:r w:rsidRPr="00401D2D">
              <w:rPr>
                <w:rFonts w:eastAsia="Calibri"/>
                <w:b/>
                <w:bCs/>
                <w:sz w:val="15"/>
                <w:szCs w:val="15"/>
              </w:rPr>
              <w:t xml:space="preserve"> (</w:t>
            </w:r>
            <w:r w:rsidR="00233AD6">
              <w:rPr>
                <w:rFonts w:eastAsia="Calibri"/>
                <w:b/>
                <w:bCs/>
                <w:sz w:val="15"/>
                <w:szCs w:val="15"/>
              </w:rPr>
              <w:t>p</w:t>
            </w:r>
            <w:r w:rsidRPr="00401D2D">
              <w:rPr>
                <w:rFonts w:eastAsia="Calibri"/>
                <w:b/>
                <w:bCs/>
                <w:sz w:val="15"/>
                <w:szCs w:val="15"/>
              </w:rPr>
              <w:t>g/mL)</w:t>
            </w:r>
          </w:p>
        </w:tc>
        <w:tc>
          <w:tcPr>
            <w:tcW w:w="1309" w:type="dxa"/>
          </w:tcPr>
          <w:p w14:paraId="22FFC9A9" w14:textId="23A1D58C" w:rsidR="00401D2D" w:rsidRPr="00401D2D" w:rsidRDefault="00D04BF4" w:rsidP="00401D2D">
            <w:pPr>
              <w:spacing w:line="259" w:lineRule="auto"/>
              <w:jc w:val="center"/>
              <w:rPr>
                <w:rFonts w:eastAsia="Calibri"/>
                <w:b/>
                <w:bCs/>
                <w:sz w:val="15"/>
                <w:szCs w:val="15"/>
              </w:rPr>
            </w:pPr>
            <w:proofErr w:type="spellStart"/>
            <w:r>
              <w:rPr>
                <w:rFonts w:eastAsia="Calibri"/>
                <w:b/>
                <w:bCs/>
                <w:sz w:val="15"/>
                <w:szCs w:val="15"/>
              </w:rPr>
              <w:t>C</w:t>
            </w:r>
            <w:r w:rsidR="00A40CA4">
              <w:rPr>
                <w:rFonts w:eastAsia="Calibri"/>
                <w:b/>
                <w:bCs/>
                <w:sz w:val="15"/>
                <w:szCs w:val="15"/>
              </w:rPr>
              <w:t>ag</w:t>
            </w:r>
            <w:r>
              <w:rPr>
                <w:rFonts w:eastAsia="Calibri"/>
                <w:b/>
                <w:bCs/>
                <w:sz w:val="15"/>
                <w:szCs w:val="15"/>
              </w:rPr>
              <w:t>A</w:t>
            </w:r>
            <w:proofErr w:type="spellEnd"/>
            <w:r w:rsidR="00401D2D" w:rsidRPr="00401D2D">
              <w:rPr>
                <w:rFonts w:eastAsia="Calibri"/>
                <w:b/>
                <w:bCs/>
                <w:sz w:val="15"/>
                <w:szCs w:val="15"/>
              </w:rPr>
              <w:t xml:space="preserve"> Standard (µL)</w:t>
            </w:r>
          </w:p>
        </w:tc>
        <w:tc>
          <w:tcPr>
            <w:tcW w:w="1050" w:type="dxa"/>
          </w:tcPr>
          <w:p w14:paraId="49E8116A" w14:textId="1F9FE62E" w:rsidR="00401D2D" w:rsidRPr="00401D2D" w:rsidRDefault="00233AD6"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657475" w:rsidRPr="00401D2D" w14:paraId="45FC9EE8" w14:textId="77777777" w:rsidTr="00DA2E06">
        <w:trPr>
          <w:trHeight w:val="170"/>
        </w:trPr>
        <w:tc>
          <w:tcPr>
            <w:tcW w:w="834"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386" w:type="dxa"/>
          </w:tcPr>
          <w:p w14:paraId="610EEC3D" w14:textId="4A3EEC50" w:rsidR="00401D2D" w:rsidRPr="00401D2D" w:rsidRDefault="00A318A0" w:rsidP="00401D2D">
            <w:pPr>
              <w:spacing w:line="259" w:lineRule="auto"/>
              <w:jc w:val="center"/>
              <w:rPr>
                <w:rFonts w:eastAsia="Calibri"/>
                <w:sz w:val="15"/>
                <w:szCs w:val="15"/>
              </w:rPr>
            </w:pPr>
            <w:r>
              <w:rPr>
                <w:rFonts w:eastAsia="Calibri"/>
                <w:sz w:val="15"/>
                <w:szCs w:val="15"/>
              </w:rPr>
              <w:t>2</w:t>
            </w:r>
            <w:r w:rsidR="00233AD6">
              <w:rPr>
                <w:rFonts w:eastAsia="Calibri"/>
                <w:sz w:val="15"/>
                <w:szCs w:val="15"/>
              </w:rPr>
              <w:t>000</w:t>
            </w:r>
          </w:p>
        </w:tc>
        <w:tc>
          <w:tcPr>
            <w:tcW w:w="1309"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50"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CB0645" w:rsidRPr="00401D2D" w14:paraId="089E2145" w14:textId="77777777" w:rsidTr="00DA2E06">
        <w:trPr>
          <w:trHeight w:val="174"/>
        </w:trPr>
        <w:tc>
          <w:tcPr>
            <w:tcW w:w="834" w:type="dxa"/>
          </w:tcPr>
          <w:p w14:paraId="07690A4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w:t>
            </w:r>
          </w:p>
        </w:tc>
        <w:tc>
          <w:tcPr>
            <w:tcW w:w="1386" w:type="dxa"/>
          </w:tcPr>
          <w:p w14:paraId="63BBA054" w14:textId="78EC9EF2" w:rsidR="00CB0645" w:rsidRPr="00401D2D" w:rsidRDefault="00A318A0" w:rsidP="00CB0645">
            <w:pPr>
              <w:spacing w:line="259" w:lineRule="auto"/>
              <w:jc w:val="center"/>
              <w:rPr>
                <w:rFonts w:eastAsia="Calibri"/>
                <w:sz w:val="15"/>
                <w:szCs w:val="15"/>
              </w:rPr>
            </w:pPr>
            <w:r>
              <w:rPr>
                <w:rFonts w:eastAsia="Calibri"/>
                <w:sz w:val="15"/>
                <w:szCs w:val="15"/>
              </w:rPr>
              <w:t>1</w:t>
            </w:r>
            <w:r w:rsidR="00D2476F">
              <w:rPr>
                <w:rFonts w:eastAsia="Calibri"/>
                <w:sz w:val="15"/>
                <w:szCs w:val="15"/>
              </w:rPr>
              <w:t>0</w:t>
            </w:r>
            <w:r w:rsidR="00233AD6">
              <w:rPr>
                <w:rFonts w:eastAsia="Calibri"/>
                <w:sz w:val="15"/>
                <w:szCs w:val="15"/>
              </w:rPr>
              <w:t>00</w:t>
            </w:r>
          </w:p>
        </w:tc>
        <w:tc>
          <w:tcPr>
            <w:tcW w:w="1309" w:type="dxa"/>
          </w:tcPr>
          <w:p w14:paraId="30029740"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#1</w:t>
            </w:r>
          </w:p>
        </w:tc>
        <w:tc>
          <w:tcPr>
            <w:tcW w:w="1050" w:type="dxa"/>
          </w:tcPr>
          <w:p w14:paraId="6E7138D4"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A318A0" w:rsidRPr="00401D2D" w14:paraId="5577F609" w14:textId="77777777" w:rsidTr="00DA2E06">
        <w:trPr>
          <w:trHeight w:val="170"/>
        </w:trPr>
        <w:tc>
          <w:tcPr>
            <w:tcW w:w="834" w:type="dxa"/>
          </w:tcPr>
          <w:p w14:paraId="356EF81C"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3</w:t>
            </w:r>
          </w:p>
        </w:tc>
        <w:tc>
          <w:tcPr>
            <w:tcW w:w="1386" w:type="dxa"/>
          </w:tcPr>
          <w:p w14:paraId="7D310BCE" w14:textId="1D411426" w:rsidR="00A318A0" w:rsidRPr="00401D2D" w:rsidRDefault="00A318A0" w:rsidP="00A318A0">
            <w:pPr>
              <w:spacing w:line="259" w:lineRule="auto"/>
              <w:jc w:val="center"/>
              <w:rPr>
                <w:rFonts w:eastAsia="Calibri"/>
                <w:sz w:val="15"/>
                <w:szCs w:val="15"/>
              </w:rPr>
            </w:pPr>
            <w:r>
              <w:rPr>
                <w:rFonts w:eastAsia="Calibri"/>
                <w:sz w:val="15"/>
                <w:szCs w:val="15"/>
              </w:rPr>
              <w:t>500</w:t>
            </w:r>
          </w:p>
        </w:tc>
        <w:tc>
          <w:tcPr>
            <w:tcW w:w="1309" w:type="dxa"/>
          </w:tcPr>
          <w:p w14:paraId="5D9EE288"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 of #2</w:t>
            </w:r>
          </w:p>
        </w:tc>
        <w:tc>
          <w:tcPr>
            <w:tcW w:w="1050" w:type="dxa"/>
          </w:tcPr>
          <w:p w14:paraId="33656F9F"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w:t>
            </w:r>
          </w:p>
        </w:tc>
      </w:tr>
      <w:tr w:rsidR="00A318A0" w:rsidRPr="00401D2D" w14:paraId="403EC1C4" w14:textId="77777777" w:rsidTr="00DA2E06">
        <w:trPr>
          <w:trHeight w:val="170"/>
        </w:trPr>
        <w:tc>
          <w:tcPr>
            <w:tcW w:w="834" w:type="dxa"/>
          </w:tcPr>
          <w:p w14:paraId="762697D9"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4</w:t>
            </w:r>
          </w:p>
        </w:tc>
        <w:tc>
          <w:tcPr>
            <w:tcW w:w="1386" w:type="dxa"/>
          </w:tcPr>
          <w:p w14:paraId="419C6534" w14:textId="1C9275F8" w:rsidR="00A318A0" w:rsidRPr="00401D2D" w:rsidRDefault="00A318A0" w:rsidP="00A318A0">
            <w:pPr>
              <w:spacing w:line="259" w:lineRule="auto"/>
              <w:jc w:val="center"/>
              <w:rPr>
                <w:rFonts w:eastAsia="Calibri"/>
                <w:sz w:val="15"/>
                <w:szCs w:val="15"/>
              </w:rPr>
            </w:pPr>
            <w:r>
              <w:rPr>
                <w:rFonts w:eastAsia="Calibri"/>
                <w:sz w:val="15"/>
                <w:szCs w:val="15"/>
              </w:rPr>
              <w:t>250</w:t>
            </w:r>
          </w:p>
        </w:tc>
        <w:tc>
          <w:tcPr>
            <w:tcW w:w="1309" w:type="dxa"/>
          </w:tcPr>
          <w:p w14:paraId="27E36205"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 of #3</w:t>
            </w:r>
          </w:p>
        </w:tc>
        <w:tc>
          <w:tcPr>
            <w:tcW w:w="1050" w:type="dxa"/>
          </w:tcPr>
          <w:p w14:paraId="59342365"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w:t>
            </w:r>
          </w:p>
        </w:tc>
      </w:tr>
      <w:tr w:rsidR="00A318A0" w:rsidRPr="00401D2D" w14:paraId="2D95B223" w14:textId="77777777" w:rsidTr="00DA2E06">
        <w:trPr>
          <w:trHeight w:val="174"/>
        </w:trPr>
        <w:tc>
          <w:tcPr>
            <w:tcW w:w="834" w:type="dxa"/>
          </w:tcPr>
          <w:p w14:paraId="429C6182"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5</w:t>
            </w:r>
          </w:p>
        </w:tc>
        <w:tc>
          <w:tcPr>
            <w:tcW w:w="1386" w:type="dxa"/>
          </w:tcPr>
          <w:p w14:paraId="045581E3" w14:textId="3D391B0A" w:rsidR="00A318A0" w:rsidRPr="00401D2D" w:rsidRDefault="00A318A0" w:rsidP="00A318A0">
            <w:pPr>
              <w:spacing w:line="259" w:lineRule="auto"/>
              <w:jc w:val="center"/>
              <w:rPr>
                <w:rFonts w:eastAsia="Calibri"/>
                <w:sz w:val="15"/>
                <w:szCs w:val="15"/>
              </w:rPr>
            </w:pPr>
            <w:r>
              <w:rPr>
                <w:rFonts w:eastAsia="Calibri"/>
                <w:sz w:val="15"/>
                <w:szCs w:val="15"/>
              </w:rPr>
              <w:t>125</w:t>
            </w:r>
          </w:p>
        </w:tc>
        <w:tc>
          <w:tcPr>
            <w:tcW w:w="1309" w:type="dxa"/>
          </w:tcPr>
          <w:p w14:paraId="5F6483C8"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 of #4</w:t>
            </w:r>
          </w:p>
        </w:tc>
        <w:tc>
          <w:tcPr>
            <w:tcW w:w="1050" w:type="dxa"/>
          </w:tcPr>
          <w:p w14:paraId="2E2070D7"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w:t>
            </w:r>
          </w:p>
        </w:tc>
      </w:tr>
      <w:tr w:rsidR="00A318A0" w:rsidRPr="00401D2D" w14:paraId="23A114C9" w14:textId="77777777" w:rsidTr="00DA2E06">
        <w:trPr>
          <w:trHeight w:val="170"/>
        </w:trPr>
        <w:tc>
          <w:tcPr>
            <w:tcW w:w="834" w:type="dxa"/>
          </w:tcPr>
          <w:p w14:paraId="62DFADDF"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6</w:t>
            </w:r>
          </w:p>
        </w:tc>
        <w:tc>
          <w:tcPr>
            <w:tcW w:w="1386" w:type="dxa"/>
          </w:tcPr>
          <w:p w14:paraId="3A1E36F4" w14:textId="6FDD80CD" w:rsidR="00A318A0" w:rsidRPr="00401D2D" w:rsidRDefault="00A318A0" w:rsidP="00A318A0">
            <w:pPr>
              <w:spacing w:line="259" w:lineRule="auto"/>
              <w:jc w:val="center"/>
              <w:rPr>
                <w:rFonts w:eastAsia="Calibri"/>
                <w:sz w:val="15"/>
                <w:szCs w:val="15"/>
              </w:rPr>
            </w:pPr>
            <w:r>
              <w:rPr>
                <w:rFonts w:eastAsia="Calibri"/>
                <w:sz w:val="15"/>
                <w:szCs w:val="15"/>
              </w:rPr>
              <w:t>62.5</w:t>
            </w:r>
          </w:p>
        </w:tc>
        <w:tc>
          <w:tcPr>
            <w:tcW w:w="1309" w:type="dxa"/>
          </w:tcPr>
          <w:p w14:paraId="342EFA8B"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 of #5</w:t>
            </w:r>
          </w:p>
        </w:tc>
        <w:tc>
          <w:tcPr>
            <w:tcW w:w="1050" w:type="dxa"/>
          </w:tcPr>
          <w:p w14:paraId="094E806A"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w:t>
            </w:r>
          </w:p>
        </w:tc>
      </w:tr>
      <w:tr w:rsidR="00A318A0" w:rsidRPr="00401D2D" w14:paraId="7ACC9AB0" w14:textId="77777777" w:rsidTr="00DA2E06">
        <w:trPr>
          <w:trHeight w:val="174"/>
        </w:trPr>
        <w:tc>
          <w:tcPr>
            <w:tcW w:w="834" w:type="dxa"/>
          </w:tcPr>
          <w:p w14:paraId="75A73849"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7</w:t>
            </w:r>
          </w:p>
        </w:tc>
        <w:tc>
          <w:tcPr>
            <w:tcW w:w="1386" w:type="dxa"/>
          </w:tcPr>
          <w:p w14:paraId="2B273D7C" w14:textId="3792C0F5" w:rsidR="00A318A0" w:rsidRPr="00401D2D" w:rsidRDefault="00A318A0" w:rsidP="00A318A0">
            <w:pPr>
              <w:spacing w:line="259" w:lineRule="auto"/>
              <w:jc w:val="center"/>
              <w:rPr>
                <w:rFonts w:eastAsia="Calibri"/>
                <w:sz w:val="15"/>
                <w:szCs w:val="15"/>
              </w:rPr>
            </w:pPr>
            <w:r>
              <w:rPr>
                <w:rFonts w:eastAsia="Calibri"/>
                <w:sz w:val="15"/>
                <w:szCs w:val="15"/>
              </w:rPr>
              <w:t>31.25</w:t>
            </w:r>
          </w:p>
        </w:tc>
        <w:tc>
          <w:tcPr>
            <w:tcW w:w="1309" w:type="dxa"/>
          </w:tcPr>
          <w:p w14:paraId="1B6E865B"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 of #6</w:t>
            </w:r>
          </w:p>
        </w:tc>
        <w:tc>
          <w:tcPr>
            <w:tcW w:w="1050" w:type="dxa"/>
          </w:tcPr>
          <w:p w14:paraId="7A250F65" w14:textId="77777777" w:rsidR="00A318A0" w:rsidRPr="00401D2D" w:rsidRDefault="00A318A0" w:rsidP="00A318A0">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DA2E06">
        <w:trPr>
          <w:trHeight w:val="80"/>
        </w:trPr>
        <w:tc>
          <w:tcPr>
            <w:tcW w:w="834"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386"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09" w:type="dxa"/>
          </w:tcPr>
          <w:p w14:paraId="1A6367D0" w14:textId="77777777" w:rsidR="00401D2D" w:rsidRPr="00401D2D" w:rsidRDefault="00401D2D" w:rsidP="00401D2D">
            <w:pPr>
              <w:spacing w:line="259" w:lineRule="auto"/>
              <w:jc w:val="center"/>
              <w:rPr>
                <w:rFonts w:eastAsia="Calibri"/>
                <w:sz w:val="15"/>
                <w:szCs w:val="15"/>
              </w:rPr>
            </w:pPr>
          </w:p>
        </w:tc>
        <w:tc>
          <w:tcPr>
            <w:tcW w:w="1050"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lastRenderedPageBreak/>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A318A0" w:rsidRPr="00C74E5C" w14:paraId="27E2089A" w14:textId="47D35322" w:rsidTr="007E1F46">
        <w:tc>
          <w:tcPr>
            <w:tcW w:w="2245" w:type="dxa"/>
          </w:tcPr>
          <w:p w14:paraId="17B776BC" w14:textId="11030618" w:rsidR="00A318A0" w:rsidRPr="00C74E5C" w:rsidRDefault="00A318A0" w:rsidP="00A318A0">
            <w:pPr>
              <w:rPr>
                <w:sz w:val="16"/>
                <w:szCs w:val="16"/>
              </w:rPr>
            </w:pPr>
            <w:r w:rsidRPr="00C74E5C">
              <w:rPr>
                <w:sz w:val="16"/>
                <w:szCs w:val="16"/>
              </w:rPr>
              <w:t>Standard 1 (</w:t>
            </w:r>
            <w:r>
              <w:rPr>
                <w:sz w:val="16"/>
                <w:szCs w:val="16"/>
              </w:rPr>
              <w:t>2000</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738B1EA3" w:rsidR="00A318A0" w:rsidRPr="00A318A0" w:rsidRDefault="00A318A0" w:rsidP="00A318A0">
            <w:pPr>
              <w:rPr>
                <w:sz w:val="16"/>
                <w:szCs w:val="16"/>
                <w:highlight w:val="yellow"/>
              </w:rPr>
            </w:pPr>
            <w:r w:rsidRPr="00A318A0">
              <w:rPr>
                <w:sz w:val="16"/>
                <w:szCs w:val="16"/>
              </w:rPr>
              <w:t>2.0358</w:t>
            </w:r>
          </w:p>
        </w:tc>
      </w:tr>
      <w:tr w:rsidR="00A318A0" w:rsidRPr="00C74E5C" w14:paraId="6C4BE8BB" w14:textId="72A6A83A" w:rsidTr="007E1F46">
        <w:tc>
          <w:tcPr>
            <w:tcW w:w="2245" w:type="dxa"/>
          </w:tcPr>
          <w:p w14:paraId="2570B21F" w14:textId="6BAE267D" w:rsidR="00A318A0" w:rsidRPr="00C74E5C" w:rsidRDefault="00A318A0" w:rsidP="00A318A0">
            <w:pPr>
              <w:rPr>
                <w:b/>
                <w:bCs/>
                <w:sz w:val="16"/>
                <w:szCs w:val="16"/>
              </w:rPr>
            </w:pPr>
            <w:r w:rsidRPr="00C74E5C">
              <w:rPr>
                <w:sz w:val="16"/>
                <w:szCs w:val="16"/>
              </w:rPr>
              <w:t>Standard 2 (</w:t>
            </w:r>
            <w:r>
              <w:rPr>
                <w:sz w:val="16"/>
                <w:szCs w:val="16"/>
              </w:rPr>
              <w:t>1000pg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3B233CA4" w:rsidR="00A318A0" w:rsidRPr="00A318A0" w:rsidRDefault="00A318A0" w:rsidP="00A318A0">
            <w:pPr>
              <w:rPr>
                <w:sz w:val="16"/>
                <w:szCs w:val="16"/>
                <w:highlight w:val="yellow"/>
              </w:rPr>
            </w:pPr>
            <w:r w:rsidRPr="00A318A0">
              <w:rPr>
                <w:sz w:val="16"/>
                <w:szCs w:val="16"/>
              </w:rPr>
              <w:t>1.1249</w:t>
            </w:r>
          </w:p>
        </w:tc>
      </w:tr>
      <w:tr w:rsidR="00A318A0" w:rsidRPr="00C74E5C" w14:paraId="0B945E63" w14:textId="0E51E483" w:rsidTr="007E1F46">
        <w:tc>
          <w:tcPr>
            <w:tcW w:w="2245" w:type="dxa"/>
          </w:tcPr>
          <w:p w14:paraId="372C5016" w14:textId="3423C61B" w:rsidR="00A318A0" w:rsidRPr="00C74E5C" w:rsidRDefault="00A318A0" w:rsidP="00A318A0">
            <w:pPr>
              <w:rPr>
                <w:b/>
                <w:bCs/>
                <w:sz w:val="16"/>
                <w:szCs w:val="16"/>
              </w:rPr>
            </w:pPr>
            <w:r w:rsidRPr="00C74E5C">
              <w:rPr>
                <w:sz w:val="16"/>
                <w:szCs w:val="16"/>
              </w:rPr>
              <w:t>Standard 3 (</w:t>
            </w:r>
            <w:r>
              <w:rPr>
                <w:sz w:val="16"/>
                <w:szCs w:val="16"/>
              </w:rPr>
              <w:t>500pg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51DA28EF" w:rsidR="00A318A0" w:rsidRPr="00A318A0" w:rsidRDefault="00A318A0" w:rsidP="00A318A0">
            <w:pPr>
              <w:rPr>
                <w:sz w:val="16"/>
                <w:szCs w:val="16"/>
                <w:highlight w:val="yellow"/>
              </w:rPr>
            </w:pPr>
            <w:r w:rsidRPr="00A318A0">
              <w:rPr>
                <w:sz w:val="16"/>
                <w:szCs w:val="16"/>
              </w:rPr>
              <w:t>0.6617</w:t>
            </w:r>
          </w:p>
        </w:tc>
      </w:tr>
      <w:tr w:rsidR="00A318A0" w:rsidRPr="00C74E5C" w14:paraId="5A8FA258" w14:textId="1234810A" w:rsidTr="007E1F46">
        <w:tc>
          <w:tcPr>
            <w:tcW w:w="2245" w:type="dxa"/>
          </w:tcPr>
          <w:p w14:paraId="55F5A972" w14:textId="7656C00D" w:rsidR="00A318A0" w:rsidRPr="00C74E5C" w:rsidRDefault="00A318A0" w:rsidP="00A318A0">
            <w:pPr>
              <w:rPr>
                <w:b/>
                <w:bCs/>
                <w:sz w:val="16"/>
                <w:szCs w:val="16"/>
              </w:rPr>
            </w:pPr>
            <w:r w:rsidRPr="00C74E5C">
              <w:rPr>
                <w:sz w:val="16"/>
                <w:szCs w:val="16"/>
              </w:rPr>
              <w:t>Standard 4 (</w:t>
            </w:r>
            <w:r>
              <w:rPr>
                <w:sz w:val="16"/>
                <w:szCs w:val="16"/>
              </w:rPr>
              <w:t>250pg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39612BFF" w:rsidR="00A318A0" w:rsidRPr="00A318A0" w:rsidRDefault="00A318A0" w:rsidP="00A318A0">
            <w:pPr>
              <w:rPr>
                <w:sz w:val="16"/>
                <w:szCs w:val="16"/>
                <w:highlight w:val="yellow"/>
              </w:rPr>
            </w:pPr>
            <w:r w:rsidRPr="00A318A0">
              <w:rPr>
                <w:sz w:val="16"/>
                <w:szCs w:val="16"/>
              </w:rPr>
              <w:t>0.3792</w:t>
            </w:r>
          </w:p>
        </w:tc>
      </w:tr>
      <w:tr w:rsidR="00A318A0" w:rsidRPr="00C74E5C" w14:paraId="2E7F741B" w14:textId="5B0AB3C5" w:rsidTr="007E1F46">
        <w:tc>
          <w:tcPr>
            <w:tcW w:w="2245" w:type="dxa"/>
          </w:tcPr>
          <w:p w14:paraId="5353E096" w14:textId="55C582E3" w:rsidR="00A318A0" w:rsidRPr="00C74E5C" w:rsidRDefault="00A318A0" w:rsidP="00A318A0">
            <w:pPr>
              <w:rPr>
                <w:b/>
                <w:bCs/>
                <w:sz w:val="16"/>
                <w:szCs w:val="16"/>
              </w:rPr>
            </w:pPr>
            <w:r w:rsidRPr="00C74E5C">
              <w:rPr>
                <w:sz w:val="16"/>
                <w:szCs w:val="16"/>
              </w:rPr>
              <w:t>Standard 5 (</w:t>
            </w:r>
            <w:r>
              <w:rPr>
                <w:sz w:val="16"/>
                <w:szCs w:val="16"/>
              </w:rPr>
              <w:t>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5FE1A0F0" w:rsidR="00A318A0" w:rsidRPr="00A318A0" w:rsidRDefault="00A318A0" w:rsidP="00A318A0">
            <w:pPr>
              <w:rPr>
                <w:sz w:val="16"/>
                <w:szCs w:val="16"/>
                <w:highlight w:val="yellow"/>
              </w:rPr>
            </w:pPr>
            <w:r w:rsidRPr="00A318A0">
              <w:rPr>
                <w:sz w:val="16"/>
                <w:szCs w:val="16"/>
              </w:rPr>
              <w:t>0.2323</w:t>
            </w:r>
          </w:p>
        </w:tc>
      </w:tr>
      <w:tr w:rsidR="00A318A0" w:rsidRPr="00C74E5C" w14:paraId="59D6A2AA" w14:textId="34283570" w:rsidTr="007E1F46">
        <w:tc>
          <w:tcPr>
            <w:tcW w:w="2245" w:type="dxa"/>
          </w:tcPr>
          <w:p w14:paraId="6A95EDEC" w14:textId="28D1EFF7" w:rsidR="00A318A0" w:rsidRPr="00C74E5C" w:rsidRDefault="00A318A0" w:rsidP="00A318A0">
            <w:pPr>
              <w:rPr>
                <w:b/>
                <w:bCs/>
                <w:sz w:val="16"/>
                <w:szCs w:val="16"/>
              </w:rPr>
            </w:pPr>
            <w:r w:rsidRPr="00C74E5C">
              <w:rPr>
                <w:sz w:val="16"/>
                <w:szCs w:val="16"/>
              </w:rPr>
              <w:t>Standard 6 (</w:t>
            </w:r>
            <w:r>
              <w:rPr>
                <w:sz w:val="16"/>
                <w:szCs w:val="16"/>
              </w:rPr>
              <w:t>62.5pg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6DE80614" w:rsidR="00A318A0" w:rsidRPr="00A318A0" w:rsidRDefault="00A318A0" w:rsidP="00A318A0">
            <w:pPr>
              <w:rPr>
                <w:sz w:val="16"/>
                <w:szCs w:val="16"/>
                <w:highlight w:val="yellow"/>
              </w:rPr>
            </w:pPr>
            <w:r w:rsidRPr="00A318A0">
              <w:rPr>
                <w:sz w:val="16"/>
                <w:szCs w:val="16"/>
              </w:rPr>
              <w:t>0.1573</w:t>
            </w:r>
          </w:p>
        </w:tc>
      </w:tr>
      <w:tr w:rsidR="00A318A0" w:rsidRPr="00C74E5C" w14:paraId="4A7F0832" w14:textId="77777777" w:rsidTr="007E1F46">
        <w:tc>
          <w:tcPr>
            <w:tcW w:w="2245" w:type="dxa"/>
          </w:tcPr>
          <w:p w14:paraId="63259C6D" w14:textId="072846B9" w:rsidR="00A318A0" w:rsidRPr="00C74E5C" w:rsidRDefault="00A318A0" w:rsidP="00A318A0">
            <w:pPr>
              <w:rPr>
                <w:sz w:val="16"/>
                <w:szCs w:val="16"/>
              </w:rPr>
            </w:pPr>
            <w:r w:rsidRPr="00C74E5C">
              <w:rPr>
                <w:sz w:val="16"/>
                <w:szCs w:val="16"/>
              </w:rPr>
              <w:t>Standard 7 (</w:t>
            </w:r>
            <w:r>
              <w:rPr>
                <w:sz w:val="16"/>
                <w:szCs w:val="16"/>
              </w:rPr>
              <w:t>31.25pg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793E26DF" w:rsidR="00A318A0" w:rsidRPr="00A318A0" w:rsidRDefault="00A318A0" w:rsidP="00A318A0">
            <w:pPr>
              <w:rPr>
                <w:sz w:val="16"/>
                <w:szCs w:val="16"/>
                <w:highlight w:val="yellow"/>
              </w:rPr>
            </w:pPr>
            <w:r w:rsidRPr="00A318A0">
              <w:rPr>
                <w:sz w:val="16"/>
                <w:szCs w:val="16"/>
              </w:rPr>
              <w:t>0.1284</w:t>
            </w:r>
          </w:p>
        </w:tc>
      </w:tr>
      <w:tr w:rsidR="00A318A0" w:rsidRPr="00C74E5C" w14:paraId="7E5C3792" w14:textId="77777777" w:rsidTr="007E1F46">
        <w:tc>
          <w:tcPr>
            <w:tcW w:w="2245" w:type="dxa"/>
          </w:tcPr>
          <w:p w14:paraId="53471775" w14:textId="59D726F3" w:rsidR="00A318A0" w:rsidRPr="00C74E5C" w:rsidRDefault="00A318A0" w:rsidP="00A318A0">
            <w:pPr>
              <w:rPr>
                <w:sz w:val="16"/>
                <w:szCs w:val="16"/>
              </w:rPr>
            </w:pPr>
            <w:r w:rsidRPr="00C74E5C">
              <w:rPr>
                <w:sz w:val="16"/>
                <w:szCs w:val="16"/>
              </w:rPr>
              <w:t xml:space="preserve">Standard 8 (0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606631B8" w:rsidR="00A318A0" w:rsidRPr="00A318A0" w:rsidRDefault="00A318A0" w:rsidP="00A318A0">
            <w:pPr>
              <w:rPr>
                <w:sz w:val="16"/>
                <w:szCs w:val="16"/>
                <w:highlight w:val="yellow"/>
              </w:rPr>
            </w:pPr>
            <w:r w:rsidRPr="00A318A0">
              <w:rPr>
                <w:sz w:val="16"/>
                <w:szCs w:val="16"/>
              </w:rPr>
              <w:t>0.0873</w:t>
            </w:r>
          </w:p>
        </w:tc>
      </w:tr>
    </w:tbl>
    <w:p w14:paraId="1A8595A2" w14:textId="77777777" w:rsidR="00333DFF" w:rsidRPr="00C74E5C" w:rsidRDefault="00333DFF" w:rsidP="005F7C2F">
      <w:pPr>
        <w:rPr>
          <w:sz w:val="16"/>
          <w:szCs w:val="16"/>
        </w:rPr>
      </w:pPr>
    </w:p>
    <w:p w14:paraId="0712A2B7" w14:textId="2CDF05A3"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H</w:t>
      </w:r>
      <w:r w:rsidR="00A40CA4">
        <w:rPr>
          <w:b/>
          <w:bCs/>
          <w:sz w:val="16"/>
          <w:szCs w:val="16"/>
        </w:rPr>
        <w:t xml:space="preserve">. pylori </w:t>
      </w:r>
      <w:proofErr w:type="spellStart"/>
      <w:r w:rsidR="00D04BF4">
        <w:rPr>
          <w:b/>
          <w:bCs/>
          <w:sz w:val="16"/>
          <w:szCs w:val="16"/>
        </w:rPr>
        <w:t>C</w:t>
      </w:r>
      <w:r w:rsidR="00A40CA4">
        <w:rPr>
          <w:b/>
          <w:bCs/>
          <w:sz w:val="16"/>
          <w:szCs w:val="16"/>
        </w:rPr>
        <w:t>ag</w:t>
      </w:r>
      <w:r w:rsidR="00D04BF4">
        <w:rPr>
          <w:b/>
          <w:bCs/>
          <w:sz w:val="16"/>
          <w:szCs w:val="16"/>
        </w:rPr>
        <w:t>A</w:t>
      </w:r>
      <w:proofErr w:type="spellEnd"/>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68B14EF9" w:rsidR="00333DFF" w:rsidRPr="00C74E5C" w:rsidRDefault="00F7671C" w:rsidP="00B1136A">
      <w:pPr>
        <w:pStyle w:val="ListParagraph"/>
        <w:ind w:left="0"/>
        <w:rPr>
          <w:sz w:val="16"/>
          <w:szCs w:val="16"/>
        </w:rPr>
      </w:pPr>
      <w:r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A318A0">
        <w:rPr>
          <w:noProof/>
          <w:sz w:val="16"/>
          <w:szCs w:val="16"/>
        </w:rPr>
        <w:drawing>
          <wp:inline distT="0" distB="0" distL="0" distR="0" wp14:anchorId="62737155" wp14:editId="49E9CCC7">
            <wp:extent cx="2686050" cy="1614606"/>
            <wp:effectExtent l="0" t="0" r="0" b="5080"/>
            <wp:docPr id="108226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9393" cy="1646671"/>
                    </a:xfrm>
                    <a:prstGeom prst="rect">
                      <a:avLst/>
                    </a:prstGeom>
                    <a:noFill/>
                  </pic:spPr>
                </pic:pic>
              </a:graphicData>
            </a:graphic>
          </wp:inline>
        </w:drawing>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2BD1A0D0" w14:textId="55FDCE23" w:rsidR="00181821" w:rsidRPr="00031B7E" w:rsidRDefault="0033554A" w:rsidP="00A47D85">
      <w:pPr>
        <w:jc w:val="both"/>
        <w:rPr>
          <w:rFonts w:cs="Myriad Pro"/>
          <w:color w:val="000000"/>
          <w:sz w:val="16"/>
          <w:szCs w:val="16"/>
        </w:rPr>
      </w:pPr>
      <w:r w:rsidRPr="00C74E5C">
        <w:rPr>
          <w:b/>
          <w:bCs/>
          <w:sz w:val="16"/>
          <w:szCs w:val="16"/>
        </w:rPr>
        <w:t xml:space="preserve">       </w:t>
      </w:r>
    </w:p>
    <w:p w14:paraId="1330511E" w14:textId="279CCA06" w:rsidR="005D353D" w:rsidRPr="00A47D85" w:rsidRDefault="00A47D85" w:rsidP="00A47D85">
      <w:pPr>
        <w:spacing w:after="0"/>
        <w:rPr>
          <w:sz w:val="16"/>
          <w:szCs w:val="16"/>
        </w:rPr>
      </w:pPr>
      <w:r>
        <w:rPr>
          <w:b/>
          <w:bCs/>
          <w:sz w:val="16"/>
          <w:szCs w:val="16"/>
        </w:rPr>
        <w:t xml:space="preserve">Assay </w:t>
      </w:r>
      <w:r w:rsidR="005D353D" w:rsidRPr="00A47D85">
        <w:rPr>
          <w:b/>
          <w:bCs/>
          <w:sz w:val="16"/>
          <w:szCs w:val="16"/>
        </w:rPr>
        <w:t>Sensitivity</w:t>
      </w:r>
      <w:r w:rsidR="007A6BEF" w:rsidRPr="00A47D85">
        <w:rPr>
          <w:b/>
          <w:bCs/>
          <w:sz w:val="16"/>
          <w:szCs w:val="16"/>
        </w:rPr>
        <w:t>:</w:t>
      </w:r>
      <w:r w:rsidR="007A6BEF" w:rsidRPr="00A47D85">
        <w:rPr>
          <w:sz w:val="16"/>
          <w:szCs w:val="16"/>
        </w:rPr>
        <w:t xml:space="preserve"> </w:t>
      </w:r>
      <w:r w:rsidR="00A40CA4" w:rsidRPr="00A47D85">
        <w:rPr>
          <w:sz w:val="16"/>
          <w:szCs w:val="16"/>
        </w:rPr>
        <w:t>18</w:t>
      </w:r>
      <w:r w:rsidR="00233AD6" w:rsidRPr="00A47D85">
        <w:rPr>
          <w:sz w:val="16"/>
          <w:szCs w:val="16"/>
        </w:rPr>
        <w:t>p</w:t>
      </w:r>
      <w:r w:rsidR="007A6BEF" w:rsidRPr="00A47D85">
        <w:rPr>
          <w:sz w:val="16"/>
          <w:szCs w:val="16"/>
        </w:rPr>
        <w:t>g/mL</w:t>
      </w:r>
    </w:p>
    <w:p w14:paraId="46455362" w14:textId="77777777" w:rsidR="001548E4" w:rsidRPr="00C74E5C" w:rsidRDefault="001548E4" w:rsidP="00C74E5C">
      <w:pPr>
        <w:pStyle w:val="ListParagraph"/>
        <w:spacing w:after="0"/>
        <w:ind w:left="360"/>
        <w:rPr>
          <w:sz w:val="16"/>
          <w:szCs w:val="16"/>
        </w:rPr>
      </w:pPr>
    </w:p>
    <w:p w14:paraId="616E12A0" w14:textId="4F0F72C5" w:rsidR="00432E04" w:rsidRPr="00C74E5C" w:rsidRDefault="00432E04" w:rsidP="00C74E5C">
      <w:pPr>
        <w:pStyle w:val="ListParagraph"/>
        <w:spacing w:after="0"/>
        <w:ind w:left="360"/>
        <w:rPr>
          <w:b/>
          <w:bCs/>
          <w:sz w:val="16"/>
          <w:szCs w:val="16"/>
        </w:rPr>
      </w:pP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2AEEB925" w:rsidR="00B1136A" w:rsidRPr="0075790A" w:rsidRDefault="00B1136A" w:rsidP="00B1136A">
      <w:pPr>
        <w:ind w:left="180" w:hanging="180"/>
        <w:jc w:val="both"/>
        <w:rPr>
          <w:sz w:val="16"/>
          <w:szCs w:val="16"/>
        </w:rPr>
      </w:pPr>
      <w:r w:rsidRPr="009068C6">
        <w:rPr>
          <w:sz w:val="16"/>
          <w:szCs w:val="16"/>
        </w:rPr>
        <w:t xml:space="preserve">2. The </w:t>
      </w:r>
      <w:proofErr w:type="spellStart"/>
      <w:r w:rsidR="00D04BF4">
        <w:rPr>
          <w:sz w:val="16"/>
          <w:szCs w:val="16"/>
        </w:rPr>
        <w:t>C</w:t>
      </w:r>
      <w:r w:rsidR="002914C5">
        <w:rPr>
          <w:sz w:val="16"/>
          <w:szCs w:val="16"/>
        </w:rPr>
        <w:t>ag</w:t>
      </w:r>
      <w:r w:rsidR="00D04BF4">
        <w:rPr>
          <w:sz w:val="16"/>
          <w:szCs w:val="16"/>
        </w:rPr>
        <w:t>A</w:t>
      </w:r>
      <w:proofErr w:type="spellEnd"/>
      <w:r w:rsidRPr="009068C6">
        <w:rPr>
          <w:sz w:val="16"/>
          <w:szCs w:val="16"/>
        </w:rPr>
        <w:t xml:space="preserve"> value measured using </w:t>
      </w:r>
      <w:r>
        <w:rPr>
          <w:sz w:val="16"/>
          <w:szCs w:val="16"/>
        </w:rPr>
        <w:t xml:space="preserve">OriGene </w:t>
      </w:r>
      <w:proofErr w:type="spellStart"/>
      <w:r w:rsidR="00D04BF4">
        <w:rPr>
          <w:sz w:val="16"/>
          <w:szCs w:val="16"/>
        </w:rPr>
        <w:t>C</w:t>
      </w:r>
      <w:r w:rsidR="00A40CA4">
        <w:rPr>
          <w:sz w:val="16"/>
          <w:szCs w:val="16"/>
        </w:rPr>
        <w:t>ag</w:t>
      </w:r>
      <w:r w:rsidR="00D04BF4">
        <w:rPr>
          <w:sz w:val="16"/>
          <w:szCs w:val="16"/>
        </w:rPr>
        <w:t>A</w:t>
      </w:r>
      <w:proofErr w:type="spellEnd"/>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3D51428A" w14:textId="77777777" w:rsidR="00031B7E" w:rsidRDefault="00031B7E" w:rsidP="00B1136A">
      <w:pPr>
        <w:ind w:left="180" w:hanging="180"/>
        <w:jc w:val="both"/>
        <w:rPr>
          <w:sz w:val="16"/>
          <w:szCs w:val="16"/>
        </w:rPr>
      </w:pPr>
    </w:p>
    <w:p w14:paraId="23597520" w14:textId="77777777" w:rsidR="009D0115" w:rsidRDefault="009D0115" w:rsidP="00B1136A">
      <w:pPr>
        <w:ind w:left="180" w:hanging="180"/>
        <w:jc w:val="both"/>
        <w:rPr>
          <w:sz w:val="16"/>
          <w:szCs w:val="16"/>
        </w:rPr>
      </w:pPr>
    </w:p>
    <w:p w14:paraId="1585F4AF" w14:textId="77777777" w:rsidR="009D0115" w:rsidRDefault="009D0115" w:rsidP="00B1136A">
      <w:pPr>
        <w:ind w:left="180" w:hanging="180"/>
        <w:jc w:val="both"/>
        <w:rPr>
          <w:sz w:val="16"/>
          <w:szCs w:val="16"/>
        </w:rPr>
      </w:pPr>
    </w:p>
    <w:p w14:paraId="5D0D187F" w14:textId="77777777" w:rsidR="00233AD6" w:rsidRDefault="00233AD6" w:rsidP="00B1136A">
      <w:pPr>
        <w:ind w:left="180" w:hanging="180"/>
        <w:jc w:val="both"/>
        <w:rPr>
          <w:sz w:val="16"/>
          <w:szCs w:val="16"/>
        </w:rPr>
      </w:pPr>
    </w:p>
    <w:p w14:paraId="534C7C12" w14:textId="77777777" w:rsidR="00233AD6" w:rsidRDefault="00233AD6" w:rsidP="00B1136A">
      <w:pPr>
        <w:ind w:left="180" w:hanging="180"/>
        <w:jc w:val="both"/>
        <w:rPr>
          <w:sz w:val="16"/>
          <w:szCs w:val="16"/>
        </w:rPr>
      </w:pPr>
    </w:p>
    <w:p w14:paraId="59630F96" w14:textId="77777777" w:rsidR="00A47D85" w:rsidRDefault="00A47D85" w:rsidP="00C17419">
      <w:pPr>
        <w:jc w:val="both"/>
        <w:rPr>
          <w:sz w:val="16"/>
          <w:szCs w:val="16"/>
        </w:rPr>
      </w:pPr>
    </w:p>
    <w:p w14:paraId="374AE923" w14:textId="77777777" w:rsidR="00A47D85" w:rsidRDefault="00A47D85" w:rsidP="00B1136A">
      <w:pPr>
        <w:ind w:left="180" w:hanging="180"/>
        <w:jc w:val="both"/>
        <w:rPr>
          <w:sz w:val="16"/>
          <w:szCs w:val="16"/>
        </w:rPr>
      </w:pPr>
    </w:p>
    <w:p w14:paraId="2D65D5EB" w14:textId="77777777" w:rsidR="00A47D85" w:rsidRDefault="00A47D85" w:rsidP="00B1136A">
      <w:pPr>
        <w:ind w:left="180" w:hanging="180"/>
        <w:jc w:val="both"/>
        <w:rPr>
          <w:sz w:val="16"/>
          <w:szCs w:val="16"/>
        </w:rPr>
      </w:pPr>
    </w:p>
    <w:p w14:paraId="5858408D" w14:textId="77777777" w:rsidR="00A47D85" w:rsidRDefault="00A47D85" w:rsidP="00B1136A">
      <w:pPr>
        <w:ind w:left="180" w:hanging="180"/>
        <w:jc w:val="both"/>
        <w:rPr>
          <w:sz w:val="16"/>
          <w:szCs w:val="16"/>
        </w:rPr>
      </w:pPr>
    </w:p>
    <w:p w14:paraId="4991FFB0" w14:textId="77777777" w:rsidR="00A47D85" w:rsidRDefault="00A47D85" w:rsidP="00B1136A">
      <w:pPr>
        <w:ind w:left="180" w:hanging="180"/>
        <w:jc w:val="both"/>
        <w:rPr>
          <w:sz w:val="16"/>
          <w:szCs w:val="16"/>
        </w:rPr>
      </w:pPr>
    </w:p>
    <w:p w14:paraId="1765DFBF" w14:textId="77777777" w:rsidR="00A47D85" w:rsidRDefault="00A47D85" w:rsidP="00B1136A">
      <w:pPr>
        <w:ind w:left="180" w:hanging="180"/>
        <w:jc w:val="both"/>
        <w:rPr>
          <w:sz w:val="16"/>
          <w:szCs w:val="16"/>
        </w:rPr>
      </w:pPr>
    </w:p>
    <w:p w14:paraId="43EBF96C" w14:textId="77777777" w:rsidR="00233AD6" w:rsidRDefault="00233AD6" w:rsidP="00B1136A">
      <w:pPr>
        <w:ind w:left="180" w:hanging="180"/>
        <w:jc w:val="both"/>
        <w:rPr>
          <w:sz w:val="16"/>
          <w:szCs w:val="16"/>
        </w:rPr>
      </w:pPr>
    </w:p>
    <w:p w14:paraId="4EF07045" w14:textId="77777777" w:rsidR="00AC0A58" w:rsidRPr="0075790A" w:rsidRDefault="00AC0A58" w:rsidP="00C17419">
      <w:pPr>
        <w:jc w:val="both"/>
        <w:rPr>
          <w:sz w:val="16"/>
          <w:szCs w:val="16"/>
        </w:rPr>
      </w:pPr>
    </w:p>
    <w:p w14:paraId="4490A1AD" w14:textId="4CAA6DFB" w:rsidR="00034FD7" w:rsidRPr="00C74E5C" w:rsidRDefault="00034FD7" w:rsidP="000219D6">
      <w:pPr>
        <w:pStyle w:val="Heading1"/>
        <w:rPr>
          <w:sz w:val="16"/>
          <w:szCs w:val="16"/>
        </w:rPr>
      </w:pPr>
      <w:r w:rsidRPr="00C74E5C">
        <w:rPr>
          <w:sz w:val="16"/>
          <w:szCs w:val="16"/>
        </w:rPr>
        <w:t xml:space="preserve">Contact Information: </w:t>
      </w:r>
    </w:p>
    <w:p w14:paraId="7B973D9D" w14:textId="77777777" w:rsidR="00034FD7" w:rsidRPr="00A34887" w:rsidRDefault="00034FD7" w:rsidP="000219D6">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3EC5870A" w14:textId="77777777" w:rsidR="000219D6" w:rsidRDefault="00034FD7" w:rsidP="00D109C1">
      <w:pPr>
        <w:pStyle w:val="Heading1"/>
        <w:spacing w:after="0"/>
        <w:rPr>
          <w:b w:val="0"/>
          <w:bCs/>
          <w:sz w:val="16"/>
          <w:szCs w:val="16"/>
        </w:rPr>
      </w:pPr>
      <w:r w:rsidRPr="00A34887">
        <w:rPr>
          <w:b w:val="0"/>
          <w:bCs/>
          <w:sz w:val="16"/>
          <w:szCs w:val="16"/>
        </w:rPr>
        <w:t>Web:</w:t>
      </w:r>
      <w:r w:rsidR="000219D6">
        <w:rPr>
          <w:b w:val="0"/>
          <w:bCs/>
          <w:sz w:val="16"/>
          <w:szCs w:val="16"/>
        </w:rPr>
        <w:t xml:space="preserve"> </w:t>
      </w:r>
      <w:r w:rsidR="000219D6" w:rsidRPr="000219D6">
        <w:rPr>
          <w:b w:val="0"/>
          <w:bCs/>
          <w:sz w:val="16"/>
          <w:szCs w:val="16"/>
        </w:rPr>
        <w:t>www.origene.com</w:t>
      </w:r>
      <w:r>
        <w:rPr>
          <w:b w:val="0"/>
          <w:bCs/>
          <w:sz w:val="16"/>
          <w:szCs w:val="16"/>
        </w:rPr>
        <w:t xml:space="preserve">  </w:t>
      </w: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5A5ECF84"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CB0645">
        <w:rPr>
          <w:bCs/>
          <w:sz w:val="16"/>
          <w:szCs w:val="16"/>
        </w:rPr>
        <w:t>915</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4CE05A3D" w14:textId="77777777" w:rsidR="00664C59" w:rsidRDefault="00664C59" w:rsidP="00E61427">
      <w:pPr>
        <w:spacing w:after="160" w:line="259" w:lineRule="auto"/>
        <w:rPr>
          <w:b/>
          <w:bCs/>
          <w:sz w:val="20"/>
          <w:szCs w:val="20"/>
        </w:rPr>
      </w:pPr>
    </w:p>
    <w:p w14:paraId="6248352D" w14:textId="49DA0AE2"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57F2" w14:textId="77777777" w:rsidR="00E87F3D" w:rsidRDefault="00E87F3D" w:rsidP="00B031B9">
      <w:pPr>
        <w:spacing w:after="0"/>
      </w:pPr>
      <w:r>
        <w:separator/>
      </w:r>
    </w:p>
  </w:endnote>
  <w:endnote w:type="continuationSeparator" w:id="0">
    <w:p w14:paraId="33817DFE" w14:textId="77777777" w:rsidR="00E87F3D" w:rsidRDefault="00E87F3D"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9813" w14:textId="77777777" w:rsidR="00E87F3D" w:rsidRDefault="00E87F3D" w:rsidP="00B031B9">
      <w:pPr>
        <w:spacing w:after="0"/>
      </w:pPr>
      <w:r>
        <w:separator/>
      </w:r>
    </w:p>
  </w:footnote>
  <w:footnote w:type="continuationSeparator" w:id="0">
    <w:p w14:paraId="0991E715" w14:textId="77777777" w:rsidR="00E87F3D" w:rsidRDefault="00E87F3D"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5F2"/>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14C5"/>
    <w:rsid w:val="0029471F"/>
    <w:rsid w:val="00294AA7"/>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34CA"/>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46856"/>
    <w:rsid w:val="00651D73"/>
    <w:rsid w:val="00654605"/>
    <w:rsid w:val="00657475"/>
    <w:rsid w:val="0066016A"/>
    <w:rsid w:val="00660A4B"/>
    <w:rsid w:val="006621EE"/>
    <w:rsid w:val="006623C0"/>
    <w:rsid w:val="00664C59"/>
    <w:rsid w:val="00665025"/>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0853"/>
    <w:rsid w:val="00781924"/>
    <w:rsid w:val="00783FB0"/>
    <w:rsid w:val="00784AB7"/>
    <w:rsid w:val="00784F4C"/>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13294"/>
    <w:rsid w:val="009216F8"/>
    <w:rsid w:val="00921F90"/>
    <w:rsid w:val="0092203C"/>
    <w:rsid w:val="009302F6"/>
    <w:rsid w:val="0094261D"/>
    <w:rsid w:val="0094342C"/>
    <w:rsid w:val="009441D4"/>
    <w:rsid w:val="0095048E"/>
    <w:rsid w:val="00952EC3"/>
    <w:rsid w:val="00954662"/>
    <w:rsid w:val="009554F1"/>
    <w:rsid w:val="00955F5A"/>
    <w:rsid w:val="00956EB9"/>
    <w:rsid w:val="0096210E"/>
    <w:rsid w:val="00963F34"/>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18A0"/>
    <w:rsid w:val="00A324A9"/>
    <w:rsid w:val="00A327A6"/>
    <w:rsid w:val="00A34887"/>
    <w:rsid w:val="00A40CA4"/>
    <w:rsid w:val="00A441BB"/>
    <w:rsid w:val="00A44775"/>
    <w:rsid w:val="00A4532F"/>
    <w:rsid w:val="00A47D85"/>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0A58"/>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17419"/>
    <w:rsid w:val="00C17537"/>
    <w:rsid w:val="00C34D45"/>
    <w:rsid w:val="00C351C9"/>
    <w:rsid w:val="00C40C5E"/>
    <w:rsid w:val="00C411C4"/>
    <w:rsid w:val="00C438DF"/>
    <w:rsid w:val="00C44CE1"/>
    <w:rsid w:val="00C502E2"/>
    <w:rsid w:val="00C52B29"/>
    <w:rsid w:val="00C538D8"/>
    <w:rsid w:val="00C54680"/>
    <w:rsid w:val="00C5528B"/>
    <w:rsid w:val="00C648D0"/>
    <w:rsid w:val="00C66AEC"/>
    <w:rsid w:val="00C67468"/>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4BF4"/>
    <w:rsid w:val="00D05F71"/>
    <w:rsid w:val="00D061B8"/>
    <w:rsid w:val="00D06BA8"/>
    <w:rsid w:val="00D077A7"/>
    <w:rsid w:val="00D109C1"/>
    <w:rsid w:val="00D10B19"/>
    <w:rsid w:val="00D11E48"/>
    <w:rsid w:val="00D130D7"/>
    <w:rsid w:val="00D154B0"/>
    <w:rsid w:val="00D20A68"/>
    <w:rsid w:val="00D20E68"/>
    <w:rsid w:val="00D2409A"/>
    <w:rsid w:val="00D2476F"/>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95F8C"/>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87F3D"/>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13367</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11</cp:revision>
  <cp:lastPrinted>2021-10-27T17:11:00Z</cp:lastPrinted>
  <dcterms:created xsi:type="dcterms:W3CDTF">2023-09-15T18:53:00Z</dcterms:created>
  <dcterms:modified xsi:type="dcterms:W3CDTF">2023-09-15T20:33:00Z</dcterms:modified>
</cp:coreProperties>
</file>