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C098D" w14:textId="6A9DC7E1"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904D5B">
        <w:rPr>
          <w:rFonts w:cs="Times New Roman"/>
          <w:b/>
          <w:noProof/>
          <w:sz w:val="28"/>
          <w:szCs w:val="28"/>
        </w:rPr>
        <w:t>CA12</w:t>
      </w:r>
      <w:r w:rsidR="00F757A9" w:rsidRPr="00C74E5C">
        <w:rPr>
          <w:rFonts w:cs="Times New Roman"/>
          <w:b/>
          <w:noProof/>
          <w:sz w:val="28"/>
          <w:szCs w:val="28"/>
        </w:rPr>
        <w:t xml:space="preserve"> ELISA </w:t>
      </w:r>
      <w:r w:rsidRPr="00C74E5C">
        <w:rPr>
          <w:rFonts w:cs="Times New Roman"/>
          <w:b/>
          <w:noProof/>
          <w:sz w:val="28"/>
          <w:szCs w:val="28"/>
        </w:rPr>
        <w:t>Kit</w:t>
      </w:r>
    </w:p>
    <w:p w14:paraId="0F083C8C" w14:textId="076BDE3B"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ED7704">
        <w:rPr>
          <w:rFonts w:cs="Times New Roman"/>
          <w:b/>
          <w:noProof/>
        </w:rPr>
        <w:t>2</w:t>
      </w:r>
      <w:r w:rsidR="00904D5B">
        <w:rPr>
          <w:rFonts w:cs="Times New Roman"/>
          <w:b/>
          <w:noProof/>
        </w:rPr>
        <w:t>6</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6A58D6B0" w14:textId="7DB36206" w:rsidR="00904D5B" w:rsidRDefault="00904D5B" w:rsidP="002D77AB">
      <w:pPr>
        <w:autoSpaceDE w:val="0"/>
        <w:autoSpaceDN w:val="0"/>
        <w:adjustRightInd w:val="0"/>
        <w:spacing w:after="0"/>
        <w:jc w:val="both"/>
        <w:rPr>
          <w:rFonts w:eastAsia="Calibri"/>
          <w:color w:val="202122"/>
          <w:kern w:val="24"/>
          <w:sz w:val="16"/>
          <w:szCs w:val="16"/>
        </w:rPr>
      </w:pPr>
      <w:r w:rsidRPr="00904D5B">
        <w:rPr>
          <w:rFonts w:eastAsia="Calibri"/>
          <w:color w:val="202122"/>
          <w:kern w:val="24"/>
          <w:sz w:val="16"/>
          <w:szCs w:val="16"/>
        </w:rPr>
        <w:t xml:space="preserve">Carbonic anhydrase 12 (CA12) is an enzyme that in humans is encoded by the CA12 gene. </w:t>
      </w:r>
      <w:r>
        <w:rPr>
          <w:rFonts w:eastAsia="Calibri"/>
          <w:color w:val="202122"/>
          <w:kern w:val="24"/>
          <w:sz w:val="16"/>
          <w:szCs w:val="16"/>
        </w:rPr>
        <w:t>CA12</w:t>
      </w:r>
      <w:r w:rsidRPr="00904D5B">
        <w:rPr>
          <w:rFonts w:eastAsia="Calibri"/>
          <w:color w:val="202122"/>
          <w:kern w:val="24"/>
          <w:sz w:val="16"/>
          <w:szCs w:val="16"/>
        </w:rPr>
        <w:t xml:space="preserve"> is a type I membrane protein that is highly expressed in normal tissues, such as kidney, colon and pancreas, and has been found to be overexpressed in 10% of clear cell renal carcinomas. Loss of function mutations in the CA12 gene result in defects in fluids and carbonate secretions, which is involved in cystic fibrosis-like syndrome with normal cystic fibrosis transmembrane conductance regulator (CFTR) protein levels, pancreatitis, </w:t>
      </w:r>
      <w:proofErr w:type="spellStart"/>
      <w:r w:rsidRPr="00904D5B">
        <w:rPr>
          <w:rFonts w:eastAsia="Calibri"/>
          <w:color w:val="202122"/>
          <w:kern w:val="24"/>
          <w:sz w:val="16"/>
          <w:szCs w:val="16"/>
        </w:rPr>
        <w:t>Sjögren's</w:t>
      </w:r>
      <w:proofErr w:type="spellEnd"/>
      <w:r w:rsidRPr="00904D5B">
        <w:rPr>
          <w:rFonts w:eastAsia="Calibri"/>
          <w:color w:val="202122"/>
          <w:kern w:val="24"/>
          <w:sz w:val="16"/>
          <w:szCs w:val="16"/>
        </w:rPr>
        <w:t xml:space="preserve"> syndrome and Xerostomia or dry mouth syndrome. It has been shown that CA12 expression is associated with a better prognosis in an unselected series of invasive breast carcinoma patients. Moreover, serum CA12 levels have been found significantly higher in lung cancer patients than in healthy controls, supporting that CA12 may be a promising diagnostic marker for lung cancer.</w:t>
      </w:r>
    </w:p>
    <w:p w14:paraId="2F5AA52A" w14:textId="612F3032"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904D5B">
        <w:rPr>
          <w:sz w:val="16"/>
          <w:szCs w:val="16"/>
        </w:rPr>
        <w:t>CA12</w:t>
      </w:r>
      <w:r w:rsidRPr="00C74E5C">
        <w:rPr>
          <w:sz w:val="16"/>
          <w:szCs w:val="16"/>
        </w:rPr>
        <w:t xml:space="preserve"> in serum</w:t>
      </w:r>
      <w:r w:rsidR="005A639C" w:rsidRPr="00C74E5C">
        <w:rPr>
          <w:sz w:val="16"/>
          <w:szCs w:val="16"/>
        </w:rPr>
        <w:t>,</w:t>
      </w:r>
      <w:r w:rsidRPr="00C74E5C">
        <w:rPr>
          <w:sz w:val="16"/>
          <w:szCs w:val="16"/>
        </w:rPr>
        <w:t xml:space="preserve"> plasma </w:t>
      </w:r>
      <w:r w:rsidR="005A639C" w:rsidRPr="00C74E5C">
        <w:rPr>
          <w:sz w:val="16"/>
          <w:szCs w:val="16"/>
        </w:rPr>
        <w:t xml:space="preserve">and </w:t>
      </w:r>
      <w:r w:rsidR="00ED7704">
        <w:rPr>
          <w:sz w:val="16"/>
          <w:szCs w:val="16"/>
        </w:rPr>
        <w:t>other biological fluids</w:t>
      </w:r>
      <w:r w:rsidRPr="00C74E5C">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904D5B">
        <w:rPr>
          <w:sz w:val="16"/>
          <w:szCs w:val="16"/>
        </w:rPr>
        <w:t>CA12</w:t>
      </w:r>
      <w:r w:rsidR="006A42B0" w:rsidRPr="00C74E5C">
        <w:rPr>
          <w:sz w:val="16"/>
          <w:szCs w:val="16"/>
        </w:rPr>
        <w:t xml:space="preserve"> capture antibody are exposed to test specimens. The </w:t>
      </w:r>
      <w:r w:rsidR="00904D5B">
        <w:rPr>
          <w:sz w:val="16"/>
          <w:szCs w:val="16"/>
        </w:rPr>
        <w:t>CA12</w:t>
      </w:r>
      <w:r w:rsidR="006A42B0" w:rsidRPr="00C74E5C">
        <w:rPr>
          <w:sz w:val="16"/>
          <w:szCs w:val="16"/>
        </w:rPr>
        <w:t xml:space="preserve"> antigen in the specimen is specifically captured onto the immobilized antibody during specimen incubation. The captured </w:t>
      </w:r>
      <w:r w:rsidR="00904D5B">
        <w:rPr>
          <w:sz w:val="16"/>
          <w:szCs w:val="16"/>
        </w:rPr>
        <w:t>CA12</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904D5B">
        <w:rPr>
          <w:sz w:val="16"/>
          <w:szCs w:val="16"/>
        </w:rPr>
        <w:t>CA12</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904D5B">
        <w:rPr>
          <w:sz w:val="16"/>
          <w:szCs w:val="16"/>
        </w:rPr>
        <w:t>CA12</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326" w:type="dxa"/>
        <w:tblLook w:val="04A0" w:firstRow="1" w:lastRow="0" w:firstColumn="1" w:lastColumn="0" w:noHBand="0" w:noVBand="1"/>
      </w:tblPr>
      <w:tblGrid>
        <w:gridCol w:w="3513"/>
        <w:gridCol w:w="813"/>
      </w:tblGrid>
      <w:tr w:rsidR="007E5D6E" w:rsidRPr="00C74E5C" w14:paraId="5B6C0EB2" w14:textId="77777777" w:rsidTr="000A4C73">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3" w:type="dxa"/>
            <w:shd w:val="clear" w:color="auto" w:fill="006600"/>
            <w:vAlign w:val="center"/>
          </w:tcPr>
          <w:p w14:paraId="4E38BE83" w14:textId="77777777" w:rsidR="007E5D6E" w:rsidRPr="00C74E5C" w:rsidRDefault="007E5D6E" w:rsidP="00E727EE">
            <w:pPr>
              <w:pStyle w:val="Heading1"/>
              <w:jc w:val="center"/>
              <w:outlineLvl w:val="0"/>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C74E5C" w:rsidRDefault="007E5D6E" w:rsidP="00E727EE">
            <w:pPr>
              <w:pStyle w:val="Heading1"/>
              <w:jc w:val="center"/>
              <w:outlineLvl w:val="0"/>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7E5D6E" w:rsidRPr="00C74E5C" w14:paraId="7A94C6FC" w14:textId="77777777" w:rsidTr="000A4C7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513" w:type="dxa"/>
          </w:tcPr>
          <w:p w14:paraId="5B7CBAC6" w14:textId="4F42E9DA" w:rsidR="007E5D6E" w:rsidRPr="00C74E5C" w:rsidRDefault="00904D5B" w:rsidP="00030157">
            <w:pPr>
              <w:pStyle w:val="Heading1"/>
              <w:outlineLvl w:val="0"/>
              <w:rPr>
                <w:sz w:val="16"/>
                <w:szCs w:val="16"/>
              </w:rPr>
            </w:pPr>
            <w:r>
              <w:rPr>
                <w:sz w:val="16"/>
                <w:szCs w:val="16"/>
              </w:rPr>
              <w:t>CA12</w:t>
            </w:r>
            <w:r w:rsidR="00737402" w:rsidRPr="00C74E5C">
              <w:rPr>
                <w:sz w:val="16"/>
                <w:szCs w:val="16"/>
              </w:rPr>
              <w:t xml:space="preserve"> </w:t>
            </w:r>
            <w:r>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0A4C73">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38A2A40A" w14:textId="29483BE1" w:rsidR="007E5D6E" w:rsidRPr="00C74E5C" w:rsidRDefault="00E55F70" w:rsidP="00E748F2">
            <w:pPr>
              <w:pStyle w:val="Heading1"/>
              <w:ind w:right="-470"/>
              <w:outlineLvl w:val="0"/>
              <w:rPr>
                <w:sz w:val="16"/>
                <w:szCs w:val="16"/>
              </w:rPr>
            </w:pPr>
            <w:r w:rsidRPr="00C74E5C">
              <w:rPr>
                <w:sz w:val="16"/>
                <w:szCs w:val="16"/>
              </w:rPr>
              <w:t>Recombinant</w:t>
            </w:r>
            <w:r w:rsidR="00737402" w:rsidRPr="00C74E5C">
              <w:rPr>
                <w:sz w:val="16"/>
                <w:szCs w:val="16"/>
              </w:rPr>
              <w:t xml:space="preserve"> </w:t>
            </w:r>
            <w:r w:rsidRPr="00C74E5C">
              <w:rPr>
                <w:sz w:val="16"/>
                <w:szCs w:val="16"/>
              </w:rPr>
              <w:t>H</w:t>
            </w:r>
            <w:r w:rsidR="00420D2A" w:rsidRPr="00C74E5C">
              <w:rPr>
                <w:sz w:val="16"/>
                <w:szCs w:val="16"/>
              </w:rPr>
              <w:t xml:space="preserve">uman </w:t>
            </w:r>
            <w:r w:rsidR="00904D5B">
              <w:rPr>
                <w:sz w:val="16"/>
                <w:szCs w:val="16"/>
              </w:rPr>
              <w:t>CA12</w:t>
            </w:r>
            <w:r w:rsidR="00737402" w:rsidRPr="00C74E5C">
              <w:rPr>
                <w:sz w:val="16"/>
                <w:szCs w:val="16"/>
              </w:rPr>
              <w:t xml:space="preserve"> </w:t>
            </w:r>
            <w:r w:rsidR="00F518F0">
              <w:rPr>
                <w:sz w:val="16"/>
                <w:szCs w:val="16"/>
              </w:rPr>
              <w:t>Protein</w:t>
            </w:r>
            <w:r w:rsidR="008B7CF8" w:rsidRPr="00C74E5C">
              <w:rPr>
                <w:sz w:val="16"/>
                <w:szCs w:val="16"/>
              </w:rPr>
              <w:t xml:space="preserve"> (</w:t>
            </w:r>
            <w:r w:rsidR="00904D5B">
              <w:rPr>
                <w:sz w:val="16"/>
                <w:szCs w:val="16"/>
              </w:rPr>
              <w:t>25</w:t>
            </w:r>
            <w:r w:rsidR="00795F18">
              <w:rPr>
                <w:sz w:val="16"/>
                <w:szCs w:val="16"/>
              </w:rPr>
              <w:t>0</w:t>
            </w:r>
            <w:r w:rsidR="008B7CF8" w:rsidRPr="00C74E5C">
              <w:rPr>
                <w:sz w:val="16"/>
                <w:szCs w:val="16"/>
              </w:rPr>
              <w:t>ng/m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0A4C7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3" w:type="dxa"/>
          </w:tcPr>
          <w:p w14:paraId="31EB5F3F" w14:textId="39658E9F" w:rsidR="007E5D6E" w:rsidRPr="00C74E5C" w:rsidRDefault="007E5D6E" w:rsidP="00030157">
            <w:pPr>
              <w:pStyle w:val="Heading1"/>
              <w:outlineLvl w:val="0"/>
              <w:rPr>
                <w:sz w:val="16"/>
                <w:szCs w:val="16"/>
              </w:rPr>
            </w:pPr>
            <w:r w:rsidRPr="00C74E5C">
              <w:rPr>
                <w:sz w:val="16"/>
                <w:szCs w:val="16"/>
              </w:rPr>
              <w:t xml:space="preserve">Biotinylated </w:t>
            </w:r>
            <w:r w:rsidR="00904D5B">
              <w:rPr>
                <w:sz w:val="16"/>
                <w:szCs w:val="16"/>
              </w:rPr>
              <w:t>CA12</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0A4C73">
        <w:trPr>
          <w:trHeight w:val="265"/>
        </w:trPr>
        <w:tc>
          <w:tcPr>
            <w:cnfStyle w:val="001000000000" w:firstRow="0" w:lastRow="0" w:firstColumn="1" w:lastColumn="0" w:oddVBand="0" w:evenVBand="0" w:oddHBand="0" w:evenHBand="0" w:firstRowFirstColumn="0" w:firstRowLastColumn="0" w:lastRowFirstColumn="0" w:lastRowLastColumn="0"/>
            <w:tcW w:w="3513" w:type="dxa"/>
          </w:tcPr>
          <w:p w14:paraId="2F53719F" w14:textId="3CCA0627" w:rsidR="007E5D6E" w:rsidRPr="00C74E5C" w:rsidRDefault="004F0C0B" w:rsidP="00030157">
            <w:pPr>
              <w:pStyle w:val="Heading1"/>
              <w:outlineLvl w:val="0"/>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461508" w:rsidRPr="00C74E5C" w14:paraId="2BEF22E3" w14:textId="77777777" w:rsidTr="000A4C7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13" w:type="dxa"/>
          </w:tcPr>
          <w:p w14:paraId="26E2DBC5" w14:textId="5E209DDF" w:rsidR="00461508" w:rsidRPr="00C74E5C" w:rsidRDefault="00461508" w:rsidP="00676350">
            <w:pPr>
              <w:pStyle w:val="Heading1"/>
              <w:outlineLvl w:val="0"/>
              <w:rPr>
                <w:sz w:val="16"/>
                <w:szCs w:val="16"/>
              </w:rPr>
            </w:pPr>
            <w:r>
              <w:rPr>
                <w:sz w:val="16"/>
                <w:szCs w:val="16"/>
              </w:rPr>
              <w:t>Sample Diluent</w:t>
            </w:r>
          </w:p>
        </w:tc>
        <w:tc>
          <w:tcPr>
            <w:tcW w:w="813" w:type="dxa"/>
          </w:tcPr>
          <w:p w14:paraId="6815EB42" w14:textId="239D883C" w:rsidR="00461508" w:rsidRDefault="00461508" w:rsidP="00676350">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20 mL</w:t>
            </w:r>
          </w:p>
        </w:tc>
      </w:tr>
      <w:tr w:rsidR="00676350" w:rsidRPr="00C74E5C" w14:paraId="17408FF7" w14:textId="77777777" w:rsidTr="000A4C73">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48A03755" w14:textId="4FAC6ABA" w:rsidR="00676350" w:rsidRPr="00C74E5C" w:rsidRDefault="00676350" w:rsidP="00676350">
            <w:pPr>
              <w:pStyle w:val="Heading1"/>
              <w:outlineLvl w:val="0"/>
              <w:rPr>
                <w:sz w:val="16"/>
                <w:szCs w:val="16"/>
              </w:rPr>
            </w:pPr>
            <w:r w:rsidRPr="00C74E5C">
              <w:rPr>
                <w:sz w:val="16"/>
                <w:szCs w:val="16"/>
              </w:rPr>
              <w:t>Assay Buffer</w:t>
            </w:r>
          </w:p>
        </w:tc>
        <w:tc>
          <w:tcPr>
            <w:tcW w:w="813" w:type="dxa"/>
          </w:tcPr>
          <w:p w14:paraId="4577929E" w14:textId="1431F933" w:rsidR="00676350" w:rsidRPr="00C74E5C" w:rsidRDefault="00904D5B" w:rsidP="00676350">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30</w:t>
            </w:r>
            <w:r w:rsidR="00676350" w:rsidRPr="00C74E5C">
              <w:rPr>
                <w:b w:val="0"/>
                <w:sz w:val="16"/>
                <w:szCs w:val="16"/>
              </w:rPr>
              <w:t xml:space="preserve"> mL</w:t>
            </w:r>
          </w:p>
        </w:tc>
      </w:tr>
      <w:tr w:rsidR="00E748F2" w:rsidRPr="00C74E5C" w14:paraId="39B96E78" w14:textId="77777777" w:rsidTr="000A4C7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13" w:type="dxa"/>
          </w:tcPr>
          <w:p w14:paraId="23EC1F4D" w14:textId="6588A204" w:rsidR="00E748F2" w:rsidRPr="00C74E5C" w:rsidRDefault="00E748F2" w:rsidP="00E748F2">
            <w:pPr>
              <w:pStyle w:val="Heading1"/>
              <w:outlineLvl w:val="0"/>
              <w:rPr>
                <w:sz w:val="16"/>
                <w:szCs w:val="16"/>
              </w:rPr>
            </w:pPr>
            <w:bookmarkStart w:id="2" w:name="_Hlk75346623"/>
            <w:bookmarkEnd w:id="0"/>
            <w:bookmarkEnd w:id="1"/>
            <w:r w:rsidRPr="00C74E5C">
              <w:rPr>
                <w:sz w:val="16"/>
                <w:szCs w:val="16"/>
              </w:rPr>
              <w:t>Substrate Solution (TMB)</w:t>
            </w:r>
          </w:p>
        </w:tc>
        <w:tc>
          <w:tcPr>
            <w:tcW w:w="813" w:type="dxa"/>
          </w:tcPr>
          <w:p w14:paraId="3479A4F1" w14:textId="640506E2" w:rsidR="00E748F2" w:rsidRPr="00C74E5C" w:rsidRDefault="00E748F2" w:rsidP="00E748F2">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E748F2" w:rsidRPr="00C74E5C" w14:paraId="060E264A" w14:textId="77777777" w:rsidTr="000A4C73">
        <w:trPr>
          <w:trHeight w:val="265"/>
        </w:trPr>
        <w:tc>
          <w:tcPr>
            <w:cnfStyle w:val="001000000000" w:firstRow="0" w:lastRow="0" w:firstColumn="1" w:lastColumn="0" w:oddVBand="0" w:evenVBand="0" w:oddHBand="0" w:evenHBand="0" w:firstRowFirstColumn="0" w:firstRowLastColumn="0" w:lastRowFirstColumn="0" w:lastRowLastColumn="0"/>
            <w:tcW w:w="3513" w:type="dxa"/>
          </w:tcPr>
          <w:p w14:paraId="19CFBEEC" w14:textId="2270D7B0" w:rsidR="00E748F2" w:rsidRPr="00C74E5C" w:rsidRDefault="00E748F2" w:rsidP="00E748F2">
            <w:pPr>
              <w:pStyle w:val="Heading1"/>
              <w:outlineLvl w:val="0"/>
              <w:rPr>
                <w:sz w:val="16"/>
                <w:szCs w:val="16"/>
              </w:rPr>
            </w:pPr>
            <w:bookmarkStart w:id="3" w:name="_Hlk75355338"/>
            <w:bookmarkEnd w:id="2"/>
            <w:r w:rsidRPr="00C74E5C">
              <w:rPr>
                <w:sz w:val="16"/>
                <w:szCs w:val="16"/>
              </w:rPr>
              <w:t>Stop Solution (1N HCl)</w:t>
            </w:r>
          </w:p>
        </w:tc>
        <w:tc>
          <w:tcPr>
            <w:tcW w:w="813" w:type="dxa"/>
          </w:tcPr>
          <w:p w14:paraId="51DC2898" w14:textId="0C9EAEB1" w:rsidR="00E748F2" w:rsidRPr="00C74E5C" w:rsidRDefault="00E748F2" w:rsidP="00E748F2">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bookmarkEnd w:id="3"/>
      <w:tr w:rsidR="00E748F2" w:rsidRPr="00C74E5C" w14:paraId="60DE21EF" w14:textId="77777777" w:rsidTr="000A4C7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13" w:type="dxa"/>
          </w:tcPr>
          <w:p w14:paraId="42932AEB" w14:textId="4D9BBC31" w:rsidR="00E748F2" w:rsidRPr="00C74E5C" w:rsidRDefault="00E748F2" w:rsidP="00E748F2">
            <w:pPr>
              <w:pStyle w:val="Heading1"/>
              <w:outlineLvl w:val="0"/>
              <w:rPr>
                <w:sz w:val="16"/>
                <w:szCs w:val="16"/>
              </w:rPr>
            </w:pPr>
            <w:r w:rsidRPr="00C74E5C">
              <w:rPr>
                <w:sz w:val="16"/>
                <w:szCs w:val="16"/>
              </w:rPr>
              <w:t>Wash Buffer (20x)</w:t>
            </w:r>
          </w:p>
        </w:tc>
        <w:tc>
          <w:tcPr>
            <w:tcW w:w="813" w:type="dxa"/>
          </w:tcPr>
          <w:p w14:paraId="22E25B87" w14:textId="454CB4A8" w:rsidR="00E748F2" w:rsidRPr="00C74E5C" w:rsidRDefault="00E748F2" w:rsidP="00E748F2">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60 mL</w:t>
            </w:r>
          </w:p>
        </w:tc>
      </w:tr>
      <w:tr w:rsidR="00E748F2" w:rsidRPr="00C74E5C" w14:paraId="01C745AC" w14:textId="77777777" w:rsidTr="000A4C73">
        <w:trPr>
          <w:trHeight w:val="206"/>
        </w:trPr>
        <w:tc>
          <w:tcPr>
            <w:cnfStyle w:val="001000000000" w:firstRow="0" w:lastRow="0" w:firstColumn="1" w:lastColumn="0" w:oddVBand="0" w:evenVBand="0" w:oddHBand="0" w:evenHBand="0" w:firstRowFirstColumn="0" w:firstRowLastColumn="0" w:lastRowFirstColumn="0" w:lastRowLastColumn="0"/>
            <w:tcW w:w="3513" w:type="dxa"/>
          </w:tcPr>
          <w:p w14:paraId="5CA44CF1" w14:textId="1335DF66" w:rsidR="00E748F2" w:rsidRPr="00C74E5C" w:rsidRDefault="00E748F2" w:rsidP="00E748F2">
            <w:pPr>
              <w:pStyle w:val="Heading1"/>
              <w:outlineLvl w:val="0"/>
              <w:rPr>
                <w:sz w:val="16"/>
                <w:szCs w:val="16"/>
              </w:rPr>
            </w:pPr>
            <w:r w:rsidRPr="00C74E5C">
              <w:rPr>
                <w:sz w:val="16"/>
                <w:szCs w:val="16"/>
              </w:rPr>
              <w:t>Plate Sealer</w:t>
            </w:r>
          </w:p>
        </w:tc>
        <w:tc>
          <w:tcPr>
            <w:tcW w:w="813" w:type="dxa"/>
          </w:tcPr>
          <w:p w14:paraId="2628AED1" w14:textId="4B62A69A" w:rsidR="00E748F2" w:rsidRPr="00C74E5C" w:rsidRDefault="00E748F2" w:rsidP="00E748F2">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6FBFF2FF"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904D5B">
        <w:rPr>
          <w:sz w:val="16"/>
          <w:szCs w:val="16"/>
        </w:rPr>
        <w:t>CA12</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14259827" w:rsidR="008218A6" w:rsidRPr="0033695E" w:rsidRDefault="008218A6" w:rsidP="008218A6">
      <w:pPr>
        <w:pStyle w:val="ListParagraph"/>
        <w:numPr>
          <w:ilvl w:val="0"/>
          <w:numId w:val="12"/>
        </w:numPr>
        <w:spacing w:after="0"/>
        <w:jc w:val="both"/>
        <w:rPr>
          <w:sz w:val="16"/>
          <w:szCs w:val="16"/>
        </w:rPr>
      </w:pPr>
      <w:r>
        <w:rPr>
          <w:sz w:val="16"/>
          <w:szCs w:val="16"/>
        </w:rPr>
        <w:t xml:space="preserve">Some reagents in the </w:t>
      </w:r>
      <w:r w:rsidR="00904D5B">
        <w:rPr>
          <w:sz w:val="16"/>
          <w:szCs w:val="16"/>
        </w:rPr>
        <w:t>CA12</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w:t>
      </w:r>
      <w:r w:rsidRPr="0033695E">
        <w:rPr>
          <w:color w:val="231F20"/>
          <w:sz w:val="16"/>
          <w:szCs w:val="16"/>
        </w:rPr>
        <w:lastRenderedPageBreak/>
        <w:t xml:space="preserve">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2FDB191A" w:rsidR="009A0D25" w:rsidRPr="00C74E5C" w:rsidRDefault="009755C5" w:rsidP="00C74E5C">
      <w:pPr>
        <w:jc w:val="both"/>
        <w:rPr>
          <w:sz w:val="16"/>
          <w:szCs w:val="16"/>
        </w:rPr>
      </w:pPr>
      <w:r w:rsidRPr="00C74E5C">
        <w:rPr>
          <w:sz w:val="16"/>
          <w:szCs w:val="16"/>
        </w:rPr>
        <w:t xml:space="preserve">The Human </w:t>
      </w:r>
      <w:r w:rsidR="00904D5B">
        <w:rPr>
          <w:sz w:val="16"/>
          <w:szCs w:val="16"/>
        </w:rPr>
        <w:t>CA12</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615847">
        <w:rPr>
          <w:sz w:val="16"/>
          <w:szCs w:val="16"/>
        </w:rPr>
        <w:t xml:space="preserve"> 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06132ED"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46073">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00989A09" w:rsidR="00D61FCC"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8741B" w:rsidRPr="00C74E5C">
        <w:rPr>
          <w:rFonts w:eastAsia="MyriadPro-Regular"/>
          <w:sz w:val="16"/>
          <w:szCs w:val="16"/>
        </w:rPr>
        <w:t xml:space="preserve">EDTA </w:t>
      </w:r>
      <w:r w:rsidR="00264E5A" w:rsidRPr="00C74E5C">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7BF6CEFD"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B90685">
        <w:rPr>
          <w:b/>
          <w:bCs/>
          <w:sz w:val="16"/>
          <w:szCs w:val="16"/>
        </w:rPr>
        <w:t>Assay Buffer</w:t>
      </w:r>
      <w:r w:rsidRPr="00C74E5C">
        <w:rPr>
          <w:sz w:val="16"/>
          <w:szCs w:val="16"/>
        </w:rPr>
        <w:t xml:space="preserve">. This will give a final concentration of </w:t>
      </w:r>
      <w:r w:rsidR="00563A6A">
        <w:rPr>
          <w:sz w:val="16"/>
          <w:szCs w:val="16"/>
        </w:rPr>
        <w:t>5000</w:t>
      </w:r>
      <w:r w:rsidRPr="00C74E5C">
        <w:rPr>
          <w:sz w:val="16"/>
          <w:szCs w:val="16"/>
        </w:rPr>
        <w:t xml:space="preserve"> </w:t>
      </w:r>
      <w:r w:rsidR="00563A6A">
        <w:rPr>
          <w:sz w:val="16"/>
          <w:szCs w:val="16"/>
        </w:rPr>
        <w:t>p</w:t>
      </w:r>
      <w:r w:rsidRPr="00C74E5C">
        <w:rPr>
          <w:sz w:val="16"/>
          <w:szCs w:val="16"/>
        </w:rPr>
        <w:t>g/</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B90685">
        <w:rPr>
          <w:b/>
          <w:bCs/>
          <w:sz w:val="16"/>
          <w:szCs w:val="16"/>
        </w:rPr>
        <w:t>Assay Buffer</w:t>
      </w:r>
      <w:r w:rsidR="0038707B" w:rsidRPr="0038707B">
        <w:rPr>
          <w:b/>
          <w:bCs/>
          <w:sz w:val="16"/>
          <w:szCs w:val="16"/>
        </w:rPr>
        <w:t xml:space="preserve"> </w:t>
      </w:r>
      <w:r w:rsidR="00F518F0" w:rsidRPr="00F518F0">
        <w:rPr>
          <w:sz w:val="16"/>
          <w:szCs w:val="16"/>
        </w:rPr>
        <w:t xml:space="preserve">to generate a standard concentration range of </w:t>
      </w:r>
      <w:r w:rsidR="00B90685">
        <w:rPr>
          <w:sz w:val="16"/>
          <w:szCs w:val="16"/>
        </w:rPr>
        <w:t>78</w:t>
      </w:r>
      <w:r w:rsidR="00F518F0" w:rsidRPr="00F518F0">
        <w:rPr>
          <w:sz w:val="16"/>
          <w:szCs w:val="16"/>
        </w:rPr>
        <w:t xml:space="preserve"> to </w:t>
      </w:r>
      <w:r w:rsidR="00B90685">
        <w:rPr>
          <w:sz w:val="16"/>
          <w:szCs w:val="16"/>
        </w:rPr>
        <w:t>5000</w:t>
      </w:r>
      <w:r w:rsidR="009302F6">
        <w:rPr>
          <w:sz w:val="16"/>
          <w:szCs w:val="16"/>
        </w:rPr>
        <w:t xml:space="preserve"> </w:t>
      </w:r>
      <w:r w:rsidR="00B90685">
        <w:rPr>
          <w:sz w:val="16"/>
          <w:szCs w:val="16"/>
        </w:rPr>
        <w:t>p</w:t>
      </w:r>
      <w:r w:rsidR="00F518F0" w:rsidRPr="00F518F0">
        <w:rPr>
          <w:sz w:val="16"/>
          <w:szCs w:val="16"/>
        </w:rPr>
        <w:t>g/mL.</w:t>
      </w:r>
    </w:p>
    <w:p w14:paraId="369DBA5F" w14:textId="652B9269"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904D5B">
        <w:rPr>
          <w:sz w:val="16"/>
          <w:szCs w:val="16"/>
        </w:rPr>
        <w:t>CA12</w:t>
      </w:r>
      <w:r w:rsidRPr="00C74E5C">
        <w:rPr>
          <w:sz w:val="16"/>
          <w:szCs w:val="16"/>
        </w:rPr>
        <w:t xml:space="preserve"> concentration must be estimated prior to performing the full experiment by testing a serially diluted representative sample using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For normal samples, an initial </w:t>
      </w:r>
      <w:r w:rsidR="005772EA" w:rsidRPr="0038707B">
        <w:rPr>
          <w:sz w:val="16"/>
          <w:szCs w:val="16"/>
        </w:rPr>
        <w:t>2</w:t>
      </w:r>
      <w:r w:rsidRPr="0038707B">
        <w:rPr>
          <w:sz w:val="16"/>
          <w:szCs w:val="16"/>
        </w:rPr>
        <w:t>-</w:t>
      </w:r>
      <w:r w:rsidRPr="0099077B">
        <w:rPr>
          <w:sz w:val="16"/>
          <w:szCs w:val="16"/>
        </w:rPr>
        <w:t>fold</w:t>
      </w:r>
      <w:r w:rsidRPr="00C74E5C">
        <w:rPr>
          <w:sz w:val="16"/>
          <w:szCs w:val="16"/>
        </w:rPr>
        <w:t xml:space="preserve"> dilution is suggested.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3DD8A3E8" w:rsidR="00F518F0" w:rsidRPr="00C74E5C" w:rsidRDefault="00F518F0" w:rsidP="00F518F0">
      <w:pPr>
        <w:rPr>
          <w:b/>
          <w:bCs/>
          <w:sz w:val="16"/>
          <w:szCs w:val="16"/>
        </w:rPr>
      </w:pPr>
      <w:r w:rsidRPr="00C74E5C">
        <w:rPr>
          <w:b/>
          <w:bCs/>
          <w:sz w:val="16"/>
          <w:szCs w:val="16"/>
        </w:rPr>
        <w:t xml:space="preserve">Table 1: Human </w:t>
      </w:r>
      <w:r w:rsidR="00904D5B">
        <w:rPr>
          <w:b/>
          <w:bCs/>
          <w:sz w:val="16"/>
          <w:szCs w:val="16"/>
        </w:rPr>
        <w:t>CA12</w:t>
      </w:r>
      <w:r w:rsidRPr="00C74E5C">
        <w:rPr>
          <w:b/>
          <w:bCs/>
          <w:sz w:val="16"/>
          <w:szCs w:val="16"/>
        </w:rPr>
        <w:t xml:space="preserve"> Standard Curve Generation</w:t>
      </w:r>
    </w:p>
    <w:tbl>
      <w:tblPr>
        <w:tblStyle w:val="TableGrid1"/>
        <w:tblW w:w="4625" w:type="dxa"/>
        <w:tblInd w:w="-5" w:type="dxa"/>
        <w:tblLook w:val="04A0" w:firstRow="1" w:lastRow="0" w:firstColumn="1" w:lastColumn="0" w:noHBand="0" w:noVBand="1"/>
      </w:tblPr>
      <w:tblGrid>
        <w:gridCol w:w="885"/>
        <w:gridCol w:w="1471"/>
        <w:gridCol w:w="1222"/>
        <w:gridCol w:w="1047"/>
      </w:tblGrid>
      <w:tr w:rsidR="00401D2D" w:rsidRPr="00401D2D" w14:paraId="66F0FD9D" w14:textId="77777777" w:rsidTr="00657475">
        <w:trPr>
          <w:trHeight w:val="286"/>
        </w:trPr>
        <w:tc>
          <w:tcPr>
            <w:tcW w:w="885"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471" w:type="dxa"/>
          </w:tcPr>
          <w:p w14:paraId="01332ADB" w14:textId="77777777"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Concentration of CA12 (pg/mL)</w:t>
            </w:r>
          </w:p>
        </w:tc>
        <w:tc>
          <w:tcPr>
            <w:tcW w:w="1222" w:type="dxa"/>
          </w:tcPr>
          <w:p w14:paraId="22FFC9A9" w14:textId="77777777"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CA12 Standard (µL)</w:t>
            </w:r>
          </w:p>
        </w:tc>
        <w:tc>
          <w:tcPr>
            <w:tcW w:w="1047" w:type="dxa"/>
          </w:tcPr>
          <w:p w14:paraId="49E8116A" w14:textId="77777777"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Assay Buffer (µL)</w:t>
            </w:r>
          </w:p>
        </w:tc>
      </w:tr>
      <w:tr w:rsidR="00657475" w:rsidRPr="00401D2D" w14:paraId="45FC9EE8" w14:textId="77777777" w:rsidTr="00657475">
        <w:trPr>
          <w:trHeight w:val="175"/>
        </w:trPr>
        <w:tc>
          <w:tcPr>
            <w:tcW w:w="885" w:type="dxa"/>
          </w:tcPr>
          <w:p w14:paraId="463E59F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w:t>
            </w:r>
          </w:p>
        </w:tc>
        <w:tc>
          <w:tcPr>
            <w:tcW w:w="1471" w:type="dxa"/>
          </w:tcPr>
          <w:p w14:paraId="610EEC3D"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5000</w:t>
            </w:r>
          </w:p>
        </w:tc>
        <w:tc>
          <w:tcPr>
            <w:tcW w:w="1222" w:type="dxa"/>
          </w:tcPr>
          <w:p w14:paraId="1489DC3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10</w:t>
            </w:r>
          </w:p>
        </w:tc>
        <w:tc>
          <w:tcPr>
            <w:tcW w:w="1047" w:type="dxa"/>
          </w:tcPr>
          <w:p w14:paraId="07D30893"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490</w:t>
            </w:r>
          </w:p>
        </w:tc>
      </w:tr>
      <w:tr w:rsidR="00657475" w:rsidRPr="00401D2D" w14:paraId="089E2145" w14:textId="77777777" w:rsidTr="00657475">
        <w:trPr>
          <w:trHeight w:val="180"/>
        </w:trPr>
        <w:tc>
          <w:tcPr>
            <w:tcW w:w="885" w:type="dxa"/>
          </w:tcPr>
          <w:p w14:paraId="07690A4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w:t>
            </w:r>
          </w:p>
        </w:tc>
        <w:tc>
          <w:tcPr>
            <w:tcW w:w="1471" w:type="dxa"/>
          </w:tcPr>
          <w:p w14:paraId="63BBA054"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2500</w:t>
            </w:r>
          </w:p>
        </w:tc>
        <w:tc>
          <w:tcPr>
            <w:tcW w:w="1222" w:type="dxa"/>
          </w:tcPr>
          <w:p w14:paraId="3002974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#1</w:t>
            </w:r>
          </w:p>
        </w:tc>
        <w:tc>
          <w:tcPr>
            <w:tcW w:w="1047" w:type="dxa"/>
          </w:tcPr>
          <w:p w14:paraId="6E7138D4"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5577F609" w14:textId="77777777" w:rsidTr="00657475">
        <w:trPr>
          <w:trHeight w:val="175"/>
        </w:trPr>
        <w:tc>
          <w:tcPr>
            <w:tcW w:w="885" w:type="dxa"/>
          </w:tcPr>
          <w:p w14:paraId="356EF81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3</w:t>
            </w:r>
          </w:p>
        </w:tc>
        <w:tc>
          <w:tcPr>
            <w:tcW w:w="1471" w:type="dxa"/>
          </w:tcPr>
          <w:p w14:paraId="7D310BCE"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1250</w:t>
            </w:r>
          </w:p>
        </w:tc>
        <w:tc>
          <w:tcPr>
            <w:tcW w:w="1222" w:type="dxa"/>
          </w:tcPr>
          <w:p w14:paraId="5D9EE28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#2</w:t>
            </w:r>
          </w:p>
        </w:tc>
        <w:tc>
          <w:tcPr>
            <w:tcW w:w="1047" w:type="dxa"/>
          </w:tcPr>
          <w:p w14:paraId="33656F9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403EC1C4" w14:textId="77777777" w:rsidTr="00657475">
        <w:trPr>
          <w:trHeight w:val="175"/>
        </w:trPr>
        <w:tc>
          <w:tcPr>
            <w:tcW w:w="885" w:type="dxa"/>
          </w:tcPr>
          <w:p w14:paraId="762697D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w:t>
            </w:r>
          </w:p>
        </w:tc>
        <w:tc>
          <w:tcPr>
            <w:tcW w:w="1471" w:type="dxa"/>
          </w:tcPr>
          <w:p w14:paraId="419C6534"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625</w:t>
            </w:r>
          </w:p>
        </w:tc>
        <w:tc>
          <w:tcPr>
            <w:tcW w:w="1222" w:type="dxa"/>
          </w:tcPr>
          <w:p w14:paraId="27E3620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#3</w:t>
            </w:r>
          </w:p>
        </w:tc>
        <w:tc>
          <w:tcPr>
            <w:tcW w:w="1047" w:type="dxa"/>
          </w:tcPr>
          <w:p w14:paraId="593423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D95B223" w14:textId="77777777" w:rsidTr="00657475">
        <w:trPr>
          <w:trHeight w:val="180"/>
        </w:trPr>
        <w:tc>
          <w:tcPr>
            <w:tcW w:w="885" w:type="dxa"/>
          </w:tcPr>
          <w:p w14:paraId="429C6182"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5</w:t>
            </w:r>
          </w:p>
        </w:tc>
        <w:tc>
          <w:tcPr>
            <w:tcW w:w="1471" w:type="dxa"/>
          </w:tcPr>
          <w:p w14:paraId="045581E3"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312.5</w:t>
            </w:r>
          </w:p>
        </w:tc>
        <w:tc>
          <w:tcPr>
            <w:tcW w:w="1222" w:type="dxa"/>
          </w:tcPr>
          <w:p w14:paraId="5F6483C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#4</w:t>
            </w:r>
          </w:p>
        </w:tc>
        <w:tc>
          <w:tcPr>
            <w:tcW w:w="1047" w:type="dxa"/>
          </w:tcPr>
          <w:p w14:paraId="2E2070D7"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3A114C9" w14:textId="77777777" w:rsidTr="00657475">
        <w:trPr>
          <w:trHeight w:val="175"/>
        </w:trPr>
        <w:tc>
          <w:tcPr>
            <w:tcW w:w="885" w:type="dxa"/>
          </w:tcPr>
          <w:p w14:paraId="62DFADD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6</w:t>
            </w:r>
          </w:p>
        </w:tc>
        <w:tc>
          <w:tcPr>
            <w:tcW w:w="1471" w:type="dxa"/>
          </w:tcPr>
          <w:p w14:paraId="3A1E36F4"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156.25</w:t>
            </w:r>
          </w:p>
        </w:tc>
        <w:tc>
          <w:tcPr>
            <w:tcW w:w="1222" w:type="dxa"/>
          </w:tcPr>
          <w:p w14:paraId="342EFA8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#5</w:t>
            </w:r>
          </w:p>
        </w:tc>
        <w:tc>
          <w:tcPr>
            <w:tcW w:w="1047" w:type="dxa"/>
          </w:tcPr>
          <w:p w14:paraId="094E806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ACC9AB0" w14:textId="77777777" w:rsidTr="00657475">
        <w:trPr>
          <w:trHeight w:val="180"/>
        </w:trPr>
        <w:tc>
          <w:tcPr>
            <w:tcW w:w="885" w:type="dxa"/>
          </w:tcPr>
          <w:p w14:paraId="75A7384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7</w:t>
            </w:r>
          </w:p>
        </w:tc>
        <w:tc>
          <w:tcPr>
            <w:tcW w:w="1471" w:type="dxa"/>
          </w:tcPr>
          <w:p w14:paraId="2B273D7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78.125</w:t>
            </w:r>
          </w:p>
        </w:tc>
        <w:tc>
          <w:tcPr>
            <w:tcW w:w="1222" w:type="dxa"/>
          </w:tcPr>
          <w:p w14:paraId="1B6E865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#6</w:t>
            </w:r>
          </w:p>
        </w:tc>
        <w:tc>
          <w:tcPr>
            <w:tcW w:w="1047" w:type="dxa"/>
          </w:tcPr>
          <w:p w14:paraId="7A250F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4FAC797" w14:textId="77777777" w:rsidTr="00657475">
        <w:trPr>
          <w:trHeight w:val="83"/>
        </w:trPr>
        <w:tc>
          <w:tcPr>
            <w:tcW w:w="885" w:type="dxa"/>
          </w:tcPr>
          <w:p w14:paraId="16573BA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8</w:t>
            </w:r>
          </w:p>
        </w:tc>
        <w:tc>
          <w:tcPr>
            <w:tcW w:w="1471" w:type="dxa"/>
          </w:tcPr>
          <w:p w14:paraId="2B98A7A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0</w:t>
            </w:r>
          </w:p>
        </w:tc>
        <w:tc>
          <w:tcPr>
            <w:tcW w:w="1222" w:type="dxa"/>
          </w:tcPr>
          <w:p w14:paraId="1A6367D0" w14:textId="77777777" w:rsidR="00401D2D" w:rsidRPr="00401D2D" w:rsidRDefault="00401D2D" w:rsidP="00401D2D">
            <w:pPr>
              <w:spacing w:line="259" w:lineRule="auto"/>
              <w:jc w:val="center"/>
              <w:rPr>
                <w:rFonts w:eastAsia="Calibri"/>
                <w:sz w:val="15"/>
                <w:szCs w:val="15"/>
              </w:rPr>
            </w:pPr>
          </w:p>
        </w:tc>
        <w:tc>
          <w:tcPr>
            <w:tcW w:w="1047" w:type="dxa"/>
          </w:tcPr>
          <w:p w14:paraId="7292635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lastRenderedPageBreak/>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115ADF" w:rsidRPr="00C74E5C" w14:paraId="27E2089A" w14:textId="47D35322" w:rsidTr="007E1F46">
        <w:tc>
          <w:tcPr>
            <w:tcW w:w="2245" w:type="dxa"/>
          </w:tcPr>
          <w:p w14:paraId="17B776BC" w14:textId="5D5484FC" w:rsidR="00115ADF" w:rsidRPr="00C74E5C" w:rsidRDefault="00115ADF" w:rsidP="00115ADF">
            <w:pPr>
              <w:rPr>
                <w:sz w:val="16"/>
                <w:szCs w:val="16"/>
              </w:rPr>
            </w:pPr>
            <w:r w:rsidRPr="00C74E5C">
              <w:rPr>
                <w:sz w:val="16"/>
                <w:szCs w:val="16"/>
              </w:rPr>
              <w:t>Standard 1 (</w:t>
            </w:r>
            <w:r>
              <w:rPr>
                <w:sz w:val="16"/>
                <w:szCs w:val="16"/>
              </w:rPr>
              <w:t>5000</w:t>
            </w:r>
            <w:r w:rsidRPr="00C74E5C">
              <w:rPr>
                <w:sz w:val="16"/>
                <w:szCs w:val="16"/>
              </w:rPr>
              <w:t xml:space="preserve"> </w:t>
            </w:r>
            <w:r>
              <w:rPr>
                <w:sz w:val="16"/>
                <w:szCs w:val="16"/>
              </w:rPr>
              <w:t>p</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7A3A1DC5" w:rsidR="00115ADF" w:rsidRPr="00115ADF" w:rsidRDefault="00115ADF" w:rsidP="00115ADF">
            <w:pPr>
              <w:rPr>
                <w:sz w:val="16"/>
                <w:szCs w:val="16"/>
                <w:highlight w:val="yellow"/>
              </w:rPr>
            </w:pPr>
            <w:r w:rsidRPr="00115ADF">
              <w:rPr>
                <w:sz w:val="16"/>
                <w:szCs w:val="16"/>
              </w:rPr>
              <w:t>2.6202</w:t>
            </w:r>
          </w:p>
        </w:tc>
      </w:tr>
      <w:tr w:rsidR="00115ADF" w:rsidRPr="00C74E5C" w14:paraId="6C4BE8BB" w14:textId="72A6A83A" w:rsidTr="007E1F46">
        <w:tc>
          <w:tcPr>
            <w:tcW w:w="2245" w:type="dxa"/>
          </w:tcPr>
          <w:p w14:paraId="2570B21F" w14:textId="211B65AA" w:rsidR="00115ADF" w:rsidRPr="00C74E5C" w:rsidRDefault="00115ADF" w:rsidP="00115ADF">
            <w:pPr>
              <w:rPr>
                <w:b/>
                <w:bCs/>
                <w:sz w:val="16"/>
                <w:szCs w:val="16"/>
              </w:rPr>
            </w:pPr>
            <w:r w:rsidRPr="00C74E5C">
              <w:rPr>
                <w:sz w:val="16"/>
                <w:szCs w:val="16"/>
              </w:rPr>
              <w:t>Standard 2 (</w:t>
            </w:r>
            <w:r>
              <w:rPr>
                <w:sz w:val="16"/>
                <w:szCs w:val="16"/>
              </w:rPr>
              <w:t>2500 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22951A62" w:rsidR="00115ADF" w:rsidRPr="00115ADF" w:rsidRDefault="00115ADF" w:rsidP="00115ADF">
            <w:pPr>
              <w:rPr>
                <w:sz w:val="16"/>
                <w:szCs w:val="16"/>
                <w:highlight w:val="yellow"/>
              </w:rPr>
            </w:pPr>
            <w:r w:rsidRPr="00115ADF">
              <w:rPr>
                <w:sz w:val="16"/>
                <w:szCs w:val="16"/>
              </w:rPr>
              <w:t>1.4541</w:t>
            </w:r>
          </w:p>
        </w:tc>
      </w:tr>
      <w:tr w:rsidR="00115ADF" w:rsidRPr="00C74E5C" w14:paraId="0B945E63" w14:textId="0E51E483" w:rsidTr="007E1F46">
        <w:tc>
          <w:tcPr>
            <w:tcW w:w="2245" w:type="dxa"/>
          </w:tcPr>
          <w:p w14:paraId="372C5016" w14:textId="5B835D83" w:rsidR="00115ADF" w:rsidRPr="00C74E5C" w:rsidRDefault="00115ADF" w:rsidP="00115ADF">
            <w:pPr>
              <w:rPr>
                <w:b/>
                <w:bCs/>
                <w:sz w:val="16"/>
                <w:szCs w:val="16"/>
              </w:rPr>
            </w:pPr>
            <w:r w:rsidRPr="00C74E5C">
              <w:rPr>
                <w:sz w:val="16"/>
                <w:szCs w:val="16"/>
              </w:rPr>
              <w:t>Standard 3 (</w:t>
            </w:r>
            <w:r>
              <w:rPr>
                <w:sz w:val="16"/>
                <w:szCs w:val="16"/>
              </w:rPr>
              <w:t>1250 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3A09231A" w14:textId="4D21F958" w:rsidR="00115ADF" w:rsidRPr="00115ADF" w:rsidRDefault="00115ADF" w:rsidP="00115ADF">
            <w:pPr>
              <w:rPr>
                <w:sz w:val="16"/>
                <w:szCs w:val="16"/>
                <w:highlight w:val="yellow"/>
              </w:rPr>
            </w:pPr>
            <w:r w:rsidRPr="00115ADF">
              <w:rPr>
                <w:sz w:val="16"/>
                <w:szCs w:val="16"/>
              </w:rPr>
              <w:t>0.7742</w:t>
            </w:r>
          </w:p>
        </w:tc>
      </w:tr>
      <w:tr w:rsidR="00115ADF" w:rsidRPr="00C74E5C" w14:paraId="5A8FA258" w14:textId="1234810A" w:rsidTr="007E1F46">
        <w:tc>
          <w:tcPr>
            <w:tcW w:w="2245" w:type="dxa"/>
          </w:tcPr>
          <w:p w14:paraId="55F5A972" w14:textId="3899BC16" w:rsidR="00115ADF" w:rsidRPr="00C74E5C" w:rsidRDefault="00115ADF" w:rsidP="00115ADF">
            <w:pPr>
              <w:rPr>
                <w:b/>
                <w:bCs/>
                <w:sz w:val="16"/>
                <w:szCs w:val="16"/>
              </w:rPr>
            </w:pPr>
            <w:r w:rsidRPr="00C74E5C">
              <w:rPr>
                <w:sz w:val="16"/>
                <w:szCs w:val="16"/>
              </w:rPr>
              <w:t>Standard 4 (</w:t>
            </w:r>
            <w:r>
              <w:rPr>
                <w:sz w:val="16"/>
                <w:szCs w:val="16"/>
              </w:rPr>
              <w:t>625</w:t>
            </w:r>
            <w:r w:rsidRPr="00C74E5C">
              <w:rPr>
                <w:sz w:val="16"/>
                <w:szCs w:val="16"/>
              </w:rPr>
              <w:t xml:space="preserve"> </w:t>
            </w:r>
            <w:r>
              <w:rPr>
                <w:sz w:val="16"/>
                <w:szCs w:val="16"/>
              </w:rPr>
              <w:t>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4C725E11" w14:textId="2B677358" w:rsidR="00115ADF" w:rsidRPr="00115ADF" w:rsidRDefault="00115ADF" w:rsidP="00115ADF">
            <w:pPr>
              <w:rPr>
                <w:sz w:val="16"/>
                <w:szCs w:val="16"/>
                <w:highlight w:val="yellow"/>
              </w:rPr>
            </w:pPr>
            <w:r w:rsidRPr="00115ADF">
              <w:rPr>
                <w:sz w:val="16"/>
                <w:szCs w:val="16"/>
              </w:rPr>
              <w:t>0.4602</w:t>
            </w:r>
          </w:p>
        </w:tc>
      </w:tr>
      <w:tr w:rsidR="00115ADF" w:rsidRPr="00C74E5C" w14:paraId="2E7F741B" w14:textId="5B0AB3C5" w:rsidTr="007E1F46">
        <w:tc>
          <w:tcPr>
            <w:tcW w:w="2245" w:type="dxa"/>
          </w:tcPr>
          <w:p w14:paraId="5353E096" w14:textId="11819ECD" w:rsidR="00115ADF" w:rsidRPr="00C74E5C" w:rsidRDefault="00115ADF" w:rsidP="00115ADF">
            <w:pPr>
              <w:rPr>
                <w:b/>
                <w:bCs/>
                <w:sz w:val="16"/>
                <w:szCs w:val="16"/>
              </w:rPr>
            </w:pPr>
            <w:r w:rsidRPr="00C74E5C">
              <w:rPr>
                <w:sz w:val="16"/>
                <w:szCs w:val="16"/>
              </w:rPr>
              <w:t>Standard 5 (</w:t>
            </w:r>
            <w:r>
              <w:rPr>
                <w:sz w:val="16"/>
                <w:szCs w:val="16"/>
              </w:rPr>
              <w:t>312.5</w:t>
            </w:r>
            <w:r w:rsidRPr="00C74E5C">
              <w:rPr>
                <w:sz w:val="16"/>
                <w:szCs w:val="16"/>
              </w:rPr>
              <w:t xml:space="preserve"> </w:t>
            </w:r>
            <w:r>
              <w:rPr>
                <w:sz w:val="16"/>
                <w:szCs w:val="16"/>
              </w:rPr>
              <w:t>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53DBB36E" w14:textId="3AC0D0A9" w:rsidR="00115ADF" w:rsidRPr="00115ADF" w:rsidRDefault="00115ADF" w:rsidP="00115ADF">
            <w:pPr>
              <w:rPr>
                <w:sz w:val="16"/>
                <w:szCs w:val="16"/>
                <w:highlight w:val="yellow"/>
              </w:rPr>
            </w:pPr>
            <w:r w:rsidRPr="00115ADF">
              <w:rPr>
                <w:sz w:val="16"/>
                <w:szCs w:val="16"/>
              </w:rPr>
              <w:t>0.2863</w:t>
            </w:r>
          </w:p>
        </w:tc>
      </w:tr>
      <w:tr w:rsidR="00115ADF" w:rsidRPr="00C74E5C" w14:paraId="59D6A2AA" w14:textId="34283570" w:rsidTr="007E1F46">
        <w:tc>
          <w:tcPr>
            <w:tcW w:w="2245" w:type="dxa"/>
          </w:tcPr>
          <w:p w14:paraId="6A95EDEC" w14:textId="660EC000" w:rsidR="00115ADF" w:rsidRPr="00C74E5C" w:rsidRDefault="00115ADF" w:rsidP="00115ADF">
            <w:pPr>
              <w:rPr>
                <w:b/>
                <w:bCs/>
                <w:sz w:val="16"/>
                <w:szCs w:val="16"/>
              </w:rPr>
            </w:pPr>
            <w:r w:rsidRPr="00C74E5C">
              <w:rPr>
                <w:sz w:val="16"/>
                <w:szCs w:val="16"/>
              </w:rPr>
              <w:t>Standard 6 (</w:t>
            </w:r>
            <w:r>
              <w:rPr>
                <w:sz w:val="16"/>
                <w:szCs w:val="16"/>
              </w:rPr>
              <w:t>156.25</w:t>
            </w:r>
            <w:r w:rsidRPr="00C74E5C">
              <w:rPr>
                <w:sz w:val="16"/>
                <w:szCs w:val="16"/>
              </w:rPr>
              <w:t xml:space="preserve"> </w:t>
            </w:r>
            <w:r>
              <w:rPr>
                <w:sz w:val="16"/>
                <w:szCs w:val="16"/>
              </w:rPr>
              <w:t>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14D566D4" w14:textId="1211A722" w:rsidR="00115ADF" w:rsidRPr="00115ADF" w:rsidRDefault="00115ADF" w:rsidP="00115ADF">
            <w:pPr>
              <w:rPr>
                <w:sz w:val="16"/>
                <w:szCs w:val="16"/>
                <w:highlight w:val="yellow"/>
              </w:rPr>
            </w:pPr>
            <w:r w:rsidRPr="00115ADF">
              <w:rPr>
                <w:sz w:val="16"/>
                <w:szCs w:val="16"/>
              </w:rPr>
              <w:t>0.1842</w:t>
            </w:r>
          </w:p>
        </w:tc>
      </w:tr>
      <w:tr w:rsidR="00115ADF" w:rsidRPr="00C74E5C" w14:paraId="4A7F0832" w14:textId="77777777" w:rsidTr="007E1F46">
        <w:tc>
          <w:tcPr>
            <w:tcW w:w="2245" w:type="dxa"/>
          </w:tcPr>
          <w:p w14:paraId="63259C6D" w14:textId="42A08A90" w:rsidR="00115ADF" w:rsidRPr="00C74E5C" w:rsidRDefault="00115ADF" w:rsidP="00115ADF">
            <w:pPr>
              <w:rPr>
                <w:sz w:val="16"/>
                <w:szCs w:val="16"/>
              </w:rPr>
            </w:pPr>
            <w:r w:rsidRPr="00C74E5C">
              <w:rPr>
                <w:sz w:val="16"/>
                <w:szCs w:val="16"/>
              </w:rPr>
              <w:t>Standard 7 (</w:t>
            </w:r>
            <w:r>
              <w:rPr>
                <w:sz w:val="16"/>
                <w:szCs w:val="16"/>
              </w:rPr>
              <w:t>78.125 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34EEDC1D" w14:textId="4A457E9F" w:rsidR="00115ADF" w:rsidRPr="00115ADF" w:rsidRDefault="00115ADF" w:rsidP="00115ADF">
            <w:pPr>
              <w:rPr>
                <w:sz w:val="16"/>
                <w:szCs w:val="16"/>
                <w:highlight w:val="yellow"/>
              </w:rPr>
            </w:pPr>
            <w:r w:rsidRPr="00115ADF">
              <w:rPr>
                <w:sz w:val="16"/>
                <w:szCs w:val="16"/>
              </w:rPr>
              <w:t>0.1364</w:t>
            </w:r>
          </w:p>
        </w:tc>
      </w:tr>
      <w:tr w:rsidR="00115ADF" w:rsidRPr="00C74E5C" w14:paraId="7E5C3792" w14:textId="77777777" w:rsidTr="007E1F46">
        <w:tc>
          <w:tcPr>
            <w:tcW w:w="2245" w:type="dxa"/>
          </w:tcPr>
          <w:p w14:paraId="53471775" w14:textId="33A69014" w:rsidR="00115ADF" w:rsidRPr="00C74E5C" w:rsidRDefault="00115ADF" w:rsidP="00115ADF">
            <w:pPr>
              <w:rPr>
                <w:sz w:val="16"/>
                <w:szCs w:val="16"/>
              </w:rPr>
            </w:pPr>
            <w:r w:rsidRPr="00C74E5C">
              <w:rPr>
                <w:sz w:val="16"/>
                <w:szCs w:val="16"/>
              </w:rPr>
              <w:t xml:space="preserve">Standard 8 (0 </w:t>
            </w:r>
            <w:r>
              <w:rPr>
                <w:sz w:val="16"/>
                <w:szCs w:val="16"/>
              </w:rPr>
              <w:t>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6717673C" w:rsidR="00115ADF" w:rsidRPr="00115ADF" w:rsidRDefault="00115ADF" w:rsidP="00115ADF">
            <w:pPr>
              <w:rPr>
                <w:sz w:val="16"/>
                <w:szCs w:val="16"/>
                <w:highlight w:val="yellow"/>
              </w:rPr>
            </w:pPr>
            <w:r w:rsidRPr="00115ADF">
              <w:rPr>
                <w:sz w:val="16"/>
                <w:szCs w:val="16"/>
              </w:rPr>
              <w:t>0.0837</w:t>
            </w:r>
          </w:p>
        </w:tc>
      </w:tr>
    </w:tbl>
    <w:p w14:paraId="1A8595A2" w14:textId="77777777" w:rsidR="00333DFF" w:rsidRPr="00C74E5C" w:rsidRDefault="00333DFF" w:rsidP="005F7C2F">
      <w:pPr>
        <w:rPr>
          <w:sz w:val="16"/>
          <w:szCs w:val="16"/>
        </w:rPr>
      </w:pPr>
    </w:p>
    <w:p w14:paraId="0712A2B7" w14:textId="27E7E774"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904D5B">
        <w:rPr>
          <w:b/>
          <w:bCs/>
          <w:sz w:val="16"/>
          <w:szCs w:val="16"/>
        </w:rPr>
        <w:t>CA12</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62EB39AD" w:rsidR="00333DFF" w:rsidRPr="00C74E5C" w:rsidRDefault="00F7671C" w:rsidP="00B1136A">
      <w:pPr>
        <w:pStyle w:val="ListParagraph"/>
        <w:ind w:left="0"/>
        <w:rPr>
          <w:sz w:val="16"/>
          <w:szCs w:val="16"/>
        </w:rPr>
      </w:pPr>
      <w:r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r w:rsidR="00261B2C">
        <w:rPr>
          <w:noProof/>
          <w:sz w:val="16"/>
          <w:szCs w:val="16"/>
        </w:rPr>
        <w:drawing>
          <wp:inline distT="0" distB="0" distL="0" distR="0" wp14:anchorId="5717871B" wp14:editId="7109365A">
            <wp:extent cx="2739225" cy="1675130"/>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79631" cy="1699840"/>
                    </a:xfrm>
                    <a:prstGeom prst="rect">
                      <a:avLst/>
                    </a:prstGeom>
                    <a:noFill/>
                  </pic:spPr>
                </pic:pic>
              </a:graphicData>
            </a:graphic>
          </wp:inline>
        </w:drawing>
      </w:r>
    </w:p>
    <w:p w14:paraId="51C6BD44" w14:textId="4FAB7503"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7FB4D412" w14:textId="77777777" w:rsidR="00C07719" w:rsidRPr="00657475" w:rsidRDefault="00C07719" w:rsidP="00C74E5C">
      <w:pPr>
        <w:pStyle w:val="ListParagraph"/>
        <w:spacing w:after="0"/>
        <w:ind w:left="0"/>
        <w:rPr>
          <w:sz w:val="16"/>
          <w:szCs w:val="16"/>
        </w:rPr>
      </w:pPr>
    </w:p>
    <w:p w14:paraId="1DB4780B" w14:textId="147B1AFB" w:rsidR="00512B87" w:rsidRPr="008D23FA" w:rsidRDefault="00665025" w:rsidP="00C74E5C">
      <w:pPr>
        <w:pStyle w:val="ListParagraph"/>
        <w:spacing w:after="0"/>
        <w:ind w:left="0"/>
        <w:rPr>
          <w:b/>
          <w:bCs/>
          <w:sz w:val="20"/>
          <w:szCs w:val="20"/>
          <w:u w:val="single"/>
        </w:rPr>
      </w:pPr>
      <w:r w:rsidRPr="008D23FA">
        <w:rPr>
          <w:b/>
          <w:bCs/>
          <w:sz w:val="20"/>
          <w:szCs w:val="20"/>
          <w:u w:val="single"/>
        </w:rPr>
        <w:t>Performance Characteristics</w:t>
      </w:r>
    </w:p>
    <w:p w14:paraId="1D5F9DBF" w14:textId="77777777" w:rsidR="00420254" w:rsidRPr="00C74E5C" w:rsidRDefault="00420254" w:rsidP="00C74E5C">
      <w:pPr>
        <w:pStyle w:val="ListParagraph"/>
        <w:spacing w:after="0"/>
        <w:ind w:left="0"/>
        <w:rPr>
          <w:b/>
          <w:bCs/>
          <w:sz w:val="16"/>
          <w:szCs w:val="16"/>
          <w:u w:val="single"/>
        </w:rPr>
      </w:pPr>
    </w:p>
    <w:p w14:paraId="2646F046" w14:textId="127BF698" w:rsidR="005D353D" w:rsidRPr="00C74E5C" w:rsidRDefault="005D353D" w:rsidP="00C74E5C">
      <w:pPr>
        <w:pStyle w:val="ListParagraph"/>
        <w:numPr>
          <w:ilvl w:val="0"/>
          <w:numId w:val="15"/>
        </w:numPr>
        <w:spacing w:after="0"/>
        <w:ind w:left="360"/>
        <w:rPr>
          <w:b/>
          <w:bCs/>
          <w:sz w:val="16"/>
          <w:szCs w:val="16"/>
        </w:rPr>
      </w:pPr>
      <w:r w:rsidRPr="00C74E5C">
        <w:rPr>
          <w:b/>
          <w:bCs/>
          <w:sz w:val="16"/>
          <w:szCs w:val="16"/>
        </w:rPr>
        <w:t>Recovery</w:t>
      </w:r>
    </w:p>
    <w:p w14:paraId="2306843A" w14:textId="54DD04DF" w:rsidR="007762FA" w:rsidRPr="00C74E5C" w:rsidRDefault="007A6BEF" w:rsidP="00657475">
      <w:pPr>
        <w:pStyle w:val="ListParagraph"/>
        <w:ind w:left="360"/>
        <w:jc w:val="both"/>
        <w:rPr>
          <w:rFonts w:cs="Myriad Pro"/>
          <w:color w:val="000000"/>
          <w:sz w:val="16"/>
          <w:szCs w:val="16"/>
        </w:rPr>
      </w:pPr>
      <w:r w:rsidRPr="00C74E5C">
        <w:rPr>
          <w:rFonts w:cs="Myriad Pro"/>
          <w:color w:val="000000"/>
          <w:sz w:val="16"/>
          <w:szCs w:val="16"/>
        </w:rPr>
        <w:t xml:space="preserve">The recovery of </w:t>
      </w:r>
      <w:r w:rsidR="00814204" w:rsidRPr="00C74E5C">
        <w:rPr>
          <w:rFonts w:cs="Myriad Pro"/>
          <w:color w:val="000000"/>
          <w:sz w:val="16"/>
          <w:szCs w:val="16"/>
        </w:rPr>
        <w:t xml:space="preserve">human </w:t>
      </w:r>
      <w:r w:rsidR="00904D5B">
        <w:rPr>
          <w:rFonts w:cs="Myriad Pro"/>
          <w:color w:val="000000"/>
          <w:sz w:val="16"/>
          <w:szCs w:val="16"/>
        </w:rPr>
        <w:t>CA12</w:t>
      </w:r>
      <w:r w:rsidRPr="00C74E5C">
        <w:rPr>
          <w:rFonts w:cs="Myriad Pro"/>
          <w:color w:val="000000"/>
          <w:sz w:val="16"/>
          <w:szCs w:val="16"/>
        </w:rPr>
        <w:t xml:space="preserve"> spiked to </w:t>
      </w:r>
      <w:r w:rsidR="00665025" w:rsidRPr="00C74E5C">
        <w:rPr>
          <w:rFonts w:cs="Myriad Pro"/>
          <w:color w:val="000000"/>
          <w:sz w:val="16"/>
          <w:szCs w:val="16"/>
        </w:rPr>
        <w:t>three different</w:t>
      </w:r>
      <w:r w:rsidR="0033554A" w:rsidRPr="00C74E5C">
        <w:rPr>
          <w:rFonts w:cs="Myriad Pro"/>
          <w:color w:val="000000"/>
          <w:sz w:val="16"/>
          <w:szCs w:val="16"/>
        </w:rPr>
        <w:t>-level</w:t>
      </w:r>
      <w:r w:rsidR="00665025" w:rsidRPr="00C74E5C">
        <w:rPr>
          <w:rFonts w:cs="Myriad Pro"/>
          <w:color w:val="000000"/>
          <w:sz w:val="16"/>
          <w:szCs w:val="16"/>
        </w:rPr>
        <w:t>s</w:t>
      </w:r>
      <w:r w:rsidRPr="00C74E5C">
        <w:rPr>
          <w:rFonts w:cs="Myriad Pro"/>
          <w:color w:val="000000"/>
          <w:sz w:val="16"/>
          <w:szCs w:val="16"/>
        </w:rPr>
        <w:t xml:space="preserve"> </w:t>
      </w:r>
      <w:r w:rsidR="0033554A" w:rsidRPr="00C74E5C">
        <w:rPr>
          <w:rFonts w:cs="Myriad Pro"/>
          <w:color w:val="000000"/>
          <w:sz w:val="16"/>
          <w:szCs w:val="16"/>
        </w:rPr>
        <w:t xml:space="preserve">of the assay range </w:t>
      </w:r>
      <w:r w:rsidRPr="00C74E5C">
        <w:rPr>
          <w:rFonts w:cs="Myriad Pro"/>
          <w:color w:val="000000"/>
          <w:sz w:val="16"/>
          <w:szCs w:val="16"/>
        </w:rPr>
        <w:t xml:space="preserve">in </w:t>
      </w:r>
      <w:r w:rsidR="0033554A" w:rsidRPr="00C74E5C">
        <w:rPr>
          <w:rFonts w:cs="Myriad Pro"/>
          <w:color w:val="000000"/>
          <w:sz w:val="16"/>
          <w:szCs w:val="16"/>
        </w:rPr>
        <w:t xml:space="preserve">diluted </w:t>
      </w:r>
      <w:r w:rsidRPr="00C74E5C">
        <w:rPr>
          <w:rFonts w:cs="Myriad Pro"/>
          <w:color w:val="000000"/>
          <w:sz w:val="16"/>
          <w:szCs w:val="16"/>
        </w:rPr>
        <w:t xml:space="preserve">samples </w:t>
      </w:r>
      <w:r w:rsidR="0033554A" w:rsidRPr="00C74E5C">
        <w:rPr>
          <w:rFonts w:cs="Myriad Pro"/>
          <w:color w:val="000000"/>
          <w:sz w:val="16"/>
          <w:szCs w:val="16"/>
        </w:rPr>
        <w:t>was evaluated</w:t>
      </w:r>
      <w:r w:rsidR="00FE29DC">
        <w:rPr>
          <w:rFonts w:cs="Myriad Pro"/>
          <w:color w:val="000000"/>
          <w:sz w:val="16"/>
          <w:szCs w:val="16"/>
        </w:rPr>
        <w:t>.</w:t>
      </w:r>
    </w:p>
    <w:p w14:paraId="2EE4FB1E" w14:textId="539E7F7C" w:rsidR="007762FA" w:rsidRDefault="00657475" w:rsidP="00C74E5C">
      <w:pPr>
        <w:pStyle w:val="ListParagraph"/>
        <w:spacing w:after="0"/>
        <w:ind w:left="360"/>
        <w:rPr>
          <w:b/>
          <w:bCs/>
          <w:sz w:val="16"/>
          <w:szCs w:val="16"/>
        </w:rPr>
      </w:pPr>
      <w:r w:rsidRPr="00657475">
        <w:rPr>
          <w:noProof/>
        </w:rPr>
        <w:drawing>
          <wp:inline distT="0" distB="0" distL="0" distR="0" wp14:anchorId="6FD076C4" wp14:editId="0BC2ADC7">
            <wp:extent cx="2540000" cy="664398"/>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5587" cy="668475"/>
                    </a:xfrm>
                    <a:prstGeom prst="rect">
                      <a:avLst/>
                    </a:prstGeom>
                    <a:noFill/>
                    <a:ln>
                      <a:noFill/>
                    </a:ln>
                  </pic:spPr>
                </pic:pic>
              </a:graphicData>
            </a:graphic>
          </wp:inline>
        </w:drawing>
      </w:r>
    </w:p>
    <w:p w14:paraId="2CEED6BE" w14:textId="77777777" w:rsidR="00764A7F" w:rsidRPr="00C74E5C" w:rsidRDefault="00764A7F" w:rsidP="00C74E5C">
      <w:pPr>
        <w:pStyle w:val="ListParagraph"/>
        <w:spacing w:after="0"/>
        <w:ind w:left="360"/>
        <w:rPr>
          <w:b/>
          <w:bCs/>
          <w:sz w:val="16"/>
          <w:szCs w:val="16"/>
        </w:rPr>
      </w:pPr>
    </w:p>
    <w:p w14:paraId="1670059E" w14:textId="21D2CBE6" w:rsidR="005D353D" w:rsidRPr="00C74E5C" w:rsidRDefault="005D353D" w:rsidP="00C74E5C">
      <w:pPr>
        <w:pStyle w:val="ListParagraph"/>
        <w:numPr>
          <w:ilvl w:val="0"/>
          <w:numId w:val="15"/>
        </w:numPr>
        <w:spacing w:after="0"/>
        <w:ind w:left="360"/>
        <w:rPr>
          <w:b/>
          <w:bCs/>
          <w:sz w:val="16"/>
          <w:szCs w:val="16"/>
        </w:rPr>
      </w:pPr>
      <w:r w:rsidRPr="00C74E5C">
        <w:rPr>
          <w:b/>
          <w:bCs/>
          <w:sz w:val="16"/>
          <w:szCs w:val="16"/>
        </w:rPr>
        <w:t>Linearity</w:t>
      </w:r>
    </w:p>
    <w:p w14:paraId="6A27E330" w14:textId="264AA9EF" w:rsidR="0033554A" w:rsidRPr="00C74E5C" w:rsidRDefault="0033554A" w:rsidP="00657475">
      <w:pPr>
        <w:ind w:left="360"/>
        <w:jc w:val="both"/>
        <w:rPr>
          <w:rFonts w:cs="Myriad Pro"/>
          <w:color w:val="000000"/>
          <w:sz w:val="16"/>
          <w:szCs w:val="16"/>
        </w:rPr>
      </w:pPr>
      <w:r w:rsidRPr="00C74E5C">
        <w:rPr>
          <w:rFonts w:cs="Myriad Pro"/>
          <w:color w:val="000000"/>
          <w:sz w:val="16"/>
          <w:szCs w:val="16"/>
        </w:rPr>
        <w:t xml:space="preserve">To assess the linearity of the assay, </w:t>
      </w:r>
      <w:r w:rsidR="00074BCD" w:rsidRPr="00C74E5C">
        <w:rPr>
          <w:rFonts w:cs="Myriad Pro"/>
          <w:color w:val="000000"/>
          <w:sz w:val="16"/>
          <w:szCs w:val="16"/>
        </w:rPr>
        <w:t xml:space="preserve">human </w:t>
      </w:r>
      <w:r w:rsidR="00904D5B">
        <w:rPr>
          <w:rFonts w:cs="Myriad Pro"/>
          <w:color w:val="000000"/>
          <w:sz w:val="16"/>
          <w:szCs w:val="16"/>
        </w:rPr>
        <w:t>CA12</w:t>
      </w:r>
      <w:r w:rsidR="00074BCD" w:rsidRPr="00C74E5C">
        <w:rPr>
          <w:rFonts w:cs="Myriad Pro"/>
          <w:color w:val="000000"/>
          <w:sz w:val="16"/>
          <w:szCs w:val="16"/>
        </w:rPr>
        <w:t xml:space="preserve"> </w:t>
      </w:r>
      <w:r w:rsidRPr="00C74E5C">
        <w:rPr>
          <w:rFonts w:cs="Myriad Pro"/>
          <w:color w:val="000000"/>
          <w:sz w:val="16"/>
          <w:szCs w:val="16"/>
        </w:rPr>
        <w:t xml:space="preserve">spiked </w:t>
      </w:r>
      <w:r w:rsidR="00074BCD" w:rsidRPr="00C74E5C">
        <w:rPr>
          <w:rFonts w:cs="Myriad Pro"/>
          <w:color w:val="000000"/>
          <w:sz w:val="16"/>
          <w:szCs w:val="16"/>
        </w:rPr>
        <w:t>samples were</w:t>
      </w:r>
      <w:r w:rsidR="00C74E5C">
        <w:rPr>
          <w:rFonts w:cs="Myriad Pro"/>
          <w:color w:val="000000"/>
          <w:sz w:val="16"/>
          <w:szCs w:val="16"/>
        </w:rPr>
        <w:t xml:space="preserve"> </w:t>
      </w:r>
      <w:r w:rsidRPr="00C74E5C">
        <w:rPr>
          <w:rFonts w:cs="Myriad Pro"/>
          <w:color w:val="000000"/>
          <w:sz w:val="16"/>
          <w:szCs w:val="16"/>
        </w:rPr>
        <w:t>diluted to produce samples with values within the dynamic range of the assay.</w:t>
      </w:r>
    </w:p>
    <w:p w14:paraId="2BD1A0D0" w14:textId="57939AC6" w:rsidR="00181821" w:rsidRPr="00C74E5C" w:rsidRDefault="00657475" w:rsidP="00563ABD">
      <w:pPr>
        <w:spacing w:after="0"/>
        <w:ind w:left="360"/>
        <w:jc w:val="both"/>
        <w:rPr>
          <w:b/>
          <w:bCs/>
          <w:sz w:val="16"/>
          <w:szCs w:val="16"/>
        </w:rPr>
      </w:pPr>
      <w:r w:rsidRPr="00657475">
        <w:rPr>
          <w:noProof/>
        </w:rPr>
        <w:drawing>
          <wp:inline distT="0" distB="0" distL="0" distR="0" wp14:anchorId="10756AAD" wp14:editId="0D6E916D">
            <wp:extent cx="2505075" cy="450850"/>
            <wp:effectExtent l="0" t="0" r="952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4490" cy="456144"/>
                    </a:xfrm>
                    <a:prstGeom prst="rect">
                      <a:avLst/>
                    </a:prstGeom>
                    <a:noFill/>
                    <a:ln>
                      <a:noFill/>
                    </a:ln>
                  </pic:spPr>
                </pic:pic>
              </a:graphicData>
            </a:graphic>
          </wp:inline>
        </w:drawing>
      </w:r>
      <w:r w:rsidR="0033554A" w:rsidRPr="00C74E5C">
        <w:rPr>
          <w:b/>
          <w:bCs/>
          <w:sz w:val="16"/>
          <w:szCs w:val="16"/>
        </w:rPr>
        <w:t xml:space="preserve">         </w:t>
      </w:r>
    </w:p>
    <w:p w14:paraId="42063AF2" w14:textId="1498250A" w:rsidR="00074BCD" w:rsidRPr="00C74E5C" w:rsidRDefault="00074BCD" w:rsidP="00181821">
      <w:pPr>
        <w:spacing w:after="0"/>
        <w:ind w:left="360"/>
        <w:jc w:val="both"/>
        <w:rPr>
          <w:b/>
          <w:bCs/>
          <w:sz w:val="16"/>
          <w:szCs w:val="16"/>
        </w:rPr>
      </w:pPr>
    </w:p>
    <w:p w14:paraId="1330511E" w14:textId="7C42BBEF" w:rsidR="005D353D" w:rsidRPr="00C74E5C" w:rsidRDefault="005D353D" w:rsidP="00C74E5C">
      <w:pPr>
        <w:pStyle w:val="ListParagraph"/>
        <w:numPr>
          <w:ilvl w:val="0"/>
          <w:numId w:val="15"/>
        </w:numPr>
        <w:spacing w:after="0"/>
        <w:ind w:left="360"/>
        <w:rPr>
          <w:sz w:val="16"/>
          <w:szCs w:val="16"/>
        </w:rPr>
      </w:pPr>
      <w:r w:rsidRPr="00C74E5C">
        <w:rPr>
          <w:b/>
          <w:bCs/>
          <w:sz w:val="16"/>
          <w:szCs w:val="16"/>
        </w:rPr>
        <w:t>Sensitivity</w:t>
      </w:r>
      <w:r w:rsidR="007A6BEF" w:rsidRPr="00C74E5C">
        <w:rPr>
          <w:b/>
          <w:bCs/>
          <w:sz w:val="16"/>
          <w:szCs w:val="16"/>
        </w:rPr>
        <w:t>:</w:t>
      </w:r>
      <w:r w:rsidR="007A6BEF" w:rsidRPr="00C74E5C">
        <w:rPr>
          <w:sz w:val="16"/>
          <w:szCs w:val="16"/>
        </w:rPr>
        <w:t xml:space="preserve"> </w:t>
      </w:r>
      <w:r w:rsidR="00AA0049">
        <w:rPr>
          <w:sz w:val="16"/>
          <w:szCs w:val="16"/>
        </w:rPr>
        <w:t xml:space="preserve">26 </w:t>
      </w:r>
      <w:r w:rsidR="007A6BEF" w:rsidRPr="00EA4B38">
        <w:rPr>
          <w:sz w:val="16"/>
          <w:szCs w:val="16"/>
        </w:rPr>
        <w:t>pg/mL</w:t>
      </w:r>
    </w:p>
    <w:p w14:paraId="46455362" w14:textId="77777777" w:rsidR="001548E4" w:rsidRPr="00C74E5C" w:rsidRDefault="001548E4" w:rsidP="00C74E5C">
      <w:pPr>
        <w:pStyle w:val="ListParagraph"/>
        <w:spacing w:after="0"/>
        <w:ind w:left="360"/>
        <w:rPr>
          <w:sz w:val="16"/>
          <w:szCs w:val="16"/>
        </w:rPr>
      </w:pPr>
    </w:p>
    <w:p w14:paraId="59CD33C2" w14:textId="50DCBB2A" w:rsidR="00FF6CE0" w:rsidRPr="00C74E5C" w:rsidRDefault="00FF6CE0" w:rsidP="00C74E5C">
      <w:pPr>
        <w:pStyle w:val="ListParagraph"/>
        <w:numPr>
          <w:ilvl w:val="0"/>
          <w:numId w:val="15"/>
        </w:numPr>
        <w:spacing w:after="0"/>
        <w:ind w:left="360"/>
        <w:rPr>
          <w:b/>
          <w:bCs/>
          <w:sz w:val="16"/>
          <w:szCs w:val="16"/>
        </w:rPr>
      </w:pPr>
      <w:r w:rsidRPr="00C74E5C">
        <w:rPr>
          <w:b/>
          <w:bCs/>
          <w:sz w:val="16"/>
          <w:szCs w:val="16"/>
        </w:rPr>
        <w:t>Precision</w:t>
      </w:r>
    </w:p>
    <w:p w14:paraId="0FCF45C8" w14:textId="77912B2C" w:rsidR="00102A0C" w:rsidRPr="00C74E5C" w:rsidRDefault="00432E04" w:rsidP="00C74E5C">
      <w:pPr>
        <w:pStyle w:val="ListParagraph"/>
        <w:spacing w:after="0"/>
        <w:ind w:left="360"/>
        <w:jc w:val="both"/>
        <w:rPr>
          <w:sz w:val="16"/>
          <w:szCs w:val="16"/>
        </w:rPr>
      </w:pPr>
      <w:r w:rsidRPr="00C74E5C">
        <w:rPr>
          <w:sz w:val="16"/>
          <w:szCs w:val="16"/>
        </w:rPr>
        <w:t>Human</w:t>
      </w:r>
      <w:r w:rsidR="00F879E9" w:rsidRPr="00C74E5C">
        <w:rPr>
          <w:sz w:val="16"/>
          <w:szCs w:val="16"/>
        </w:rPr>
        <w:t xml:space="preserve"> </w:t>
      </w:r>
      <w:r w:rsidR="00974F79" w:rsidRPr="00C74E5C">
        <w:rPr>
          <w:sz w:val="16"/>
          <w:szCs w:val="16"/>
        </w:rPr>
        <w:t>serum</w:t>
      </w:r>
      <w:r w:rsidRPr="00C74E5C">
        <w:rPr>
          <w:sz w:val="16"/>
          <w:szCs w:val="16"/>
        </w:rPr>
        <w:t xml:space="preserve">, </w:t>
      </w:r>
      <w:r w:rsidR="00974F79" w:rsidRPr="00C74E5C">
        <w:rPr>
          <w:sz w:val="16"/>
          <w:szCs w:val="16"/>
        </w:rPr>
        <w:t xml:space="preserve">plasma </w:t>
      </w:r>
      <w:r w:rsidRPr="00C74E5C">
        <w:rPr>
          <w:sz w:val="16"/>
          <w:szCs w:val="16"/>
        </w:rPr>
        <w:t xml:space="preserve">and culture media </w:t>
      </w:r>
      <w:r w:rsidR="00F879E9" w:rsidRPr="00C74E5C">
        <w:rPr>
          <w:sz w:val="16"/>
          <w:szCs w:val="16"/>
        </w:rPr>
        <w:t xml:space="preserve">samples with different levels of </w:t>
      </w:r>
      <w:r w:rsidR="00904D5B">
        <w:rPr>
          <w:sz w:val="16"/>
          <w:szCs w:val="16"/>
        </w:rPr>
        <w:t>CA12</w:t>
      </w:r>
      <w:r w:rsidR="00F879E9" w:rsidRPr="00C74E5C">
        <w:rPr>
          <w:sz w:val="16"/>
          <w:szCs w:val="16"/>
        </w:rPr>
        <w:t xml:space="preserve"> were assayed 10 times each on three different assays. The intra-assay</w:t>
      </w:r>
      <w:r w:rsidR="006366A5" w:rsidRPr="00C74E5C">
        <w:rPr>
          <w:sz w:val="16"/>
          <w:szCs w:val="16"/>
        </w:rPr>
        <w:t xml:space="preserve"> CV percentage</w:t>
      </w:r>
      <w:r w:rsidR="00F879E9" w:rsidRPr="00C74E5C">
        <w:rPr>
          <w:sz w:val="16"/>
          <w:szCs w:val="16"/>
        </w:rPr>
        <w:t xml:space="preserve"> and inter-assay CV percentage were</w:t>
      </w:r>
      <w:r w:rsidR="00D061B8" w:rsidRPr="00C74E5C">
        <w:rPr>
          <w:sz w:val="16"/>
          <w:szCs w:val="16"/>
        </w:rPr>
        <w:t xml:space="preserve"> </w:t>
      </w:r>
      <w:r w:rsidR="00F879E9" w:rsidRPr="00C74E5C">
        <w:rPr>
          <w:sz w:val="16"/>
          <w:szCs w:val="16"/>
        </w:rPr>
        <w:t>calculated.</w:t>
      </w:r>
    </w:p>
    <w:p w14:paraId="454170B6" w14:textId="3D72FCD8" w:rsidR="00891213" w:rsidRPr="00C74E5C" w:rsidRDefault="00711786" w:rsidP="00C74E5C">
      <w:pPr>
        <w:pStyle w:val="ListParagraph"/>
        <w:spacing w:after="0"/>
        <w:ind w:left="360"/>
        <w:rPr>
          <w:sz w:val="16"/>
          <w:szCs w:val="16"/>
        </w:rPr>
      </w:pPr>
      <w:r w:rsidRPr="00C74E5C">
        <w:rPr>
          <w:sz w:val="16"/>
          <w:szCs w:val="16"/>
        </w:rPr>
        <w:t>Intra-assay:</w:t>
      </w:r>
    </w:p>
    <w:p w14:paraId="63A861A1" w14:textId="09354CDD" w:rsidR="00E42310" w:rsidRPr="00C74E5C" w:rsidRDefault="00657475" w:rsidP="00C74E5C">
      <w:pPr>
        <w:pStyle w:val="ListParagraph"/>
        <w:spacing w:after="0"/>
        <w:ind w:left="360"/>
        <w:rPr>
          <w:b/>
          <w:bCs/>
          <w:sz w:val="16"/>
          <w:szCs w:val="16"/>
        </w:rPr>
      </w:pPr>
      <w:r w:rsidRPr="00657475">
        <w:rPr>
          <w:noProof/>
        </w:rPr>
        <w:drawing>
          <wp:inline distT="0" distB="0" distL="0" distR="0" wp14:anchorId="5D0770A9" wp14:editId="748C17A7">
            <wp:extent cx="2540000" cy="486833"/>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052" cy="495276"/>
                    </a:xfrm>
                    <a:prstGeom prst="rect">
                      <a:avLst/>
                    </a:prstGeom>
                    <a:noFill/>
                    <a:ln>
                      <a:noFill/>
                    </a:ln>
                  </pic:spPr>
                </pic:pic>
              </a:graphicData>
            </a:graphic>
          </wp:inline>
        </w:drawing>
      </w:r>
    </w:p>
    <w:p w14:paraId="557ADB47" w14:textId="653B261B" w:rsidR="00711786" w:rsidRPr="00C74E5C" w:rsidRDefault="00711786" w:rsidP="00C74E5C">
      <w:pPr>
        <w:pStyle w:val="ListParagraph"/>
        <w:spacing w:after="0"/>
        <w:ind w:left="360"/>
        <w:rPr>
          <w:b/>
          <w:bCs/>
          <w:sz w:val="16"/>
          <w:szCs w:val="16"/>
        </w:rPr>
      </w:pPr>
    </w:p>
    <w:p w14:paraId="7A4ACCA8" w14:textId="39195274" w:rsidR="00432E04" w:rsidRPr="00C74E5C" w:rsidRDefault="00711786" w:rsidP="00C74E5C">
      <w:pPr>
        <w:pStyle w:val="ListParagraph"/>
        <w:spacing w:after="0"/>
        <w:ind w:left="360"/>
        <w:rPr>
          <w:sz w:val="16"/>
          <w:szCs w:val="16"/>
        </w:rPr>
      </w:pPr>
      <w:r w:rsidRPr="00C74E5C">
        <w:rPr>
          <w:sz w:val="16"/>
          <w:szCs w:val="16"/>
        </w:rPr>
        <w:t>Inter-assay</w:t>
      </w:r>
    </w:p>
    <w:p w14:paraId="616E12A0" w14:textId="6BACF77C" w:rsidR="00432E04" w:rsidRPr="00C74E5C" w:rsidRDefault="00657475" w:rsidP="00C74E5C">
      <w:pPr>
        <w:pStyle w:val="ListParagraph"/>
        <w:spacing w:after="0"/>
        <w:ind w:left="360"/>
        <w:rPr>
          <w:b/>
          <w:bCs/>
          <w:sz w:val="16"/>
          <w:szCs w:val="16"/>
        </w:rPr>
      </w:pPr>
      <w:r w:rsidRPr="00657475">
        <w:rPr>
          <w:noProof/>
        </w:rPr>
        <w:drawing>
          <wp:inline distT="0" distB="0" distL="0" distR="0" wp14:anchorId="630AC215" wp14:editId="635EA850">
            <wp:extent cx="2535616" cy="4508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5435" cy="456152"/>
                    </a:xfrm>
                    <a:prstGeom prst="rect">
                      <a:avLst/>
                    </a:prstGeom>
                    <a:noFill/>
                    <a:ln>
                      <a:noFill/>
                    </a:ln>
                  </pic:spPr>
                </pic:pic>
              </a:graphicData>
            </a:graphic>
          </wp:inline>
        </w:drawing>
      </w:r>
    </w:p>
    <w:p w14:paraId="4284BB9F" w14:textId="77777777" w:rsidR="00B37876" w:rsidRPr="00C74E5C" w:rsidRDefault="00B37876"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37F549CD" w:rsidR="00B1136A" w:rsidRPr="0075790A" w:rsidRDefault="00B1136A" w:rsidP="00B1136A">
      <w:pPr>
        <w:ind w:left="180" w:hanging="180"/>
        <w:jc w:val="both"/>
        <w:rPr>
          <w:sz w:val="16"/>
          <w:szCs w:val="16"/>
        </w:rPr>
      </w:pPr>
      <w:r w:rsidRPr="009068C6">
        <w:rPr>
          <w:sz w:val="16"/>
          <w:szCs w:val="16"/>
        </w:rPr>
        <w:t xml:space="preserve">2. The </w:t>
      </w:r>
      <w:r w:rsidR="00904D5B">
        <w:rPr>
          <w:sz w:val="16"/>
          <w:szCs w:val="16"/>
        </w:rPr>
        <w:t>CA12</w:t>
      </w:r>
      <w:r w:rsidRPr="009068C6">
        <w:rPr>
          <w:sz w:val="16"/>
          <w:szCs w:val="16"/>
        </w:rPr>
        <w:t xml:space="preserve"> value measured using </w:t>
      </w:r>
      <w:r>
        <w:rPr>
          <w:sz w:val="16"/>
          <w:szCs w:val="16"/>
        </w:rPr>
        <w:t xml:space="preserve">OriGene </w:t>
      </w:r>
      <w:r w:rsidR="00904D5B">
        <w:rPr>
          <w:sz w:val="16"/>
          <w:szCs w:val="16"/>
        </w:rPr>
        <w:t>CA12</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6D22E01B" w:rsidR="00B1136A" w:rsidRPr="0075790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 xml:space="preserve">The assay cannot be used to quantitate samples with </w:t>
      </w:r>
      <w:r w:rsidR="00904D5B">
        <w:rPr>
          <w:sz w:val="16"/>
          <w:szCs w:val="16"/>
        </w:rPr>
        <w:t>CA12</w:t>
      </w:r>
      <w:r w:rsidRPr="004160D8">
        <w:rPr>
          <w:sz w:val="16"/>
          <w:szCs w:val="16"/>
        </w:rPr>
        <w:t xml:space="preserve"> values higher than the highest standard without further dilution of the samples.</w:t>
      </w:r>
    </w:p>
    <w:p w14:paraId="414A1FD5" w14:textId="3962CEB1" w:rsidR="00034FD7" w:rsidRDefault="00034FD7" w:rsidP="00034FD7">
      <w:pPr>
        <w:pStyle w:val="Heading1"/>
        <w:rPr>
          <w:sz w:val="16"/>
          <w:szCs w:val="16"/>
        </w:rPr>
      </w:pPr>
    </w:p>
    <w:p w14:paraId="21A209A1" w14:textId="60582301" w:rsidR="00C07719" w:rsidRDefault="00C07719" w:rsidP="00C07719"/>
    <w:p w14:paraId="3043BC13" w14:textId="77777777" w:rsidR="00C07719" w:rsidRPr="00C07719" w:rsidRDefault="00C07719" w:rsidP="00C07719"/>
    <w:p w14:paraId="4490A1AD" w14:textId="4CAA6DFB" w:rsidR="00034FD7" w:rsidRPr="00C74E5C" w:rsidRDefault="00034FD7" w:rsidP="00034FD7">
      <w:pPr>
        <w:pStyle w:val="Heading1"/>
        <w:rPr>
          <w:sz w:val="16"/>
          <w:szCs w:val="16"/>
        </w:rPr>
      </w:pPr>
      <w:r w:rsidRPr="00C74E5C">
        <w:rPr>
          <w:sz w:val="16"/>
          <w:szCs w:val="16"/>
        </w:rPr>
        <w:t xml:space="preserve">Contact Information: </w:t>
      </w:r>
    </w:p>
    <w:p w14:paraId="7B973D9D" w14:textId="77777777" w:rsidR="00034FD7" w:rsidRPr="00A34887" w:rsidRDefault="00034FD7" w:rsidP="00034FD7">
      <w:pPr>
        <w:pStyle w:val="Heading1"/>
        <w:spacing w:after="0"/>
        <w:rPr>
          <w:b w:val="0"/>
          <w:bCs/>
          <w:sz w:val="16"/>
          <w:szCs w:val="16"/>
        </w:rPr>
      </w:pPr>
      <w:r w:rsidRPr="00A34887">
        <w:rPr>
          <w:b w:val="0"/>
          <w:bCs/>
          <w:sz w:val="16"/>
          <w:szCs w:val="16"/>
        </w:rPr>
        <w:t xml:space="preserve">OriGene Technologies, Inc </w:t>
      </w:r>
    </w:p>
    <w:p w14:paraId="7423B315" w14:textId="77777777" w:rsidR="00034FD7" w:rsidRPr="00A34887" w:rsidRDefault="00034FD7" w:rsidP="00034FD7">
      <w:pPr>
        <w:pStyle w:val="Heading1"/>
        <w:spacing w:after="0"/>
        <w:rPr>
          <w:b w:val="0"/>
          <w:bCs/>
          <w:sz w:val="16"/>
          <w:szCs w:val="16"/>
        </w:rPr>
      </w:pPr>
      <w:r w:rsidRPr="00A34887">
        <w:rPr>
          <w:b w:val="0"/>
          <w:bCs/>
          <w:sz w:val="16"/>
          <w:szCs w:val="16"/>
        </w:rPr>
        <w:t xml:space="preserve">9620 Medical Center Drive </w:t>
      </w:r>
    </w:p>
    <w:p w14:paraId="189A20FF" w14:textId="77777777" w:rsidR="00034FD7" w:rsidRPr="00A34887" w:rsidRDefault="00034FD7" w:rsidP="00034FD7">
      <w:pPr>
        <w:pStyle w:val="Heading1"/>
        <w:spacing w:after="0"/>
        <w:rPr>
          <w:b w:val="0"/>
          <w:bCs/>
          <w:sz w:val="16"/>
          <w:szCs w:val="16"/>
        </w:rPr>
      </w:pPr>
      <w:r w:rsidRPr="00A34887">
        <w:rPr>
          <w:b w:val="0"/>
          <w:bCs/>
          <w:sz w:val="16"/>
          <w:szCs w:val="16"/>
        </w:rPr>
        <w:t xml:space="preserve">Rockville, MD 20850 </w:t>
      </w:r>
    </w:p>
    <w:p w14:paraId="6BF08D8F" w14:textId="77777777" w:rsidR="00034FD7" w:rsidRPr="00A34887" w:rsidRDefault="00034FD7" w:rsidP="00034FD7">
      <w:pPr>
        <w:pStyle w:val="Heading1"/>
        <w:spacing w:after="0"/>
        <w:rPr>
          <w:b w:val="0"/>
          <w:bCs/>
          <w:sz w:val="16"/>
          <w:szCs w:val="16"/>
        </w:rPr>
      </w:pPr>
      <w:r w:rsidRPr="00A34887">
        <w:rPr>
          <w:b w:val="0"/>
          <w:bCs/>
          <w:sz w:val="16"/>
          <w:szCs w:val="16"/>
        </w:rPr>
        <w:t xml:space="preserve">Tel: 888.267.4436 </w:t>
      </w:r>
    </w:p>
    <w:p w14:paraId="06738643" w14:textId="77777777" w:rsidR="00034FD7" w:rsidRPr="00A34887" w:rsidRDefault="00034FD7" w:rsidP="00034FD7">
      <w:pPr>
        <w:pStyle w:val="Heading1"/>
        <w:spacing w:after="0"/>
        <w:rPr>
          <w:b w:val="0"/>
          <w:bCs/>
          <w:sz w:val="16"/>
          <w:szCs w:val="16"/>
        </w:rPr>
      </w:pPr>
      <w:r w:rsidRPr="00A34887">
        <w:rPr>
          <w:b w:val="0"/>
          <w:bCs/>
          <w:sz w:val="16"/>
          <w:szCs w:val="16"/>
        </w:rPr>
        <w:t xml:space="preserve">Fax: 301.340.9254 </w:t>
      </w:r>
    </w:p>
    <w:p w14:paraId="424D6E59" w14:textId="6C5D0EF0" w:rsidR="00034FD7" w:rsidRPr="00D109C1" w:rsidRDefault="00034FD7" w:rsidP="00D109C1">
      <w:pPr>
        <w:pStyle w:val="Heading1"/>
        <w:spacing w:after="0"/>
        <w:rPr>
          <w:b w:val="0"/>
          <w:bCs/>
          <w:sz w:val="16"/>
          <w:szCs w:val="16"/>
        </w:rPr>
      </w:pPr>
      <w:r w:rsidRPr="00A34887">
        <w:rPr>
          <w:b w:val="0"/>
          <w:bCs/>
          <w:sz w:val="16"/>
          <w:szCs w:val="16"/>
        </w:rPr>
        <w:t xml:space="preserve">Web: www.origene.com </w:t>
      </w:r>
      <w:r w:rsidRPr="00C74E5C">
        <w:rPr>
          <w:b w:val="0"/>
          <w:bCs/>
          <w:sz w:val="16"/>
          <w:szCs w:val="16"/>
        </w:rPr>
        <w:t xml:space="preserve">                                                                                                          </w:t>
      </w:r>
      <w:r>
        <w:rPr>
          <w:b w:val="0"/>
          <w:bCs/>
          <w:sz w:val="16"/>
          <w:szCs w:val="16"/>
        </w:rPr>
        <w:t xml:space="preserve">                                                                  </w:t>
      </w:r>
    </w:p>
    <w:p w14:paraId="59AF3643" w14:textId="58BA2C92" w:rsidR="007762FA" w:rsidRDefault="00034FD7" w:rsidP="001D1249">
      <w:pPr>
        <w:rPr>
          <w:sz w:val="16"/>
          <w:szCs w:val="16"/>
        </w:rPr>
      </w:pPr>
      <w:r>
        <w:rPr>
          <w:sz w:val="16"/>
          <w:szCs w:val="16"/>
        </w:rPr>
        <w:t xml:space="preserve">                                                                                               </w:t>
      </w:r>
    </w:p>
    <w:p w14:paraId="5079F293" w14:textId="4032B8A6" w:rsidR="00673C33" w:rsidRDefault="00034FD7" w:rsidP="00034FD7">
      <w:pPr>
        <w:ind w:left="2880"/>
        <w:rPr>
          <w:sz w:val="16"/>
          <w:szCs w:val="16"/>
        </w:rPr>
      </w:pPr>
      <w:r w:rsidRPr="00C74E5C">
        <w:rPr>
          <w:bCs/>
          <w:sz w:val="16"/>
          <w:szCs w:val="16"/>
        </w:rPr>
        <w:t xml:space="preserve">Version </w:t>
      </w:r>
      <w:r w:rsidR="00F54508">
        <w:rPr>
          <w:bCs/>
          <w:sz w:val="16"/>
          <w:szCs w:val="16"/>
        </w:rPr>
        <w:t>022</w:t>
      </w:r>
      <w:r>
        <w:rPr>
          <w:bCs/>
          <w:sz w:val="16"/>
          <w:szCs w:val="16"/>
        </w:rPr>
        <w:t>8</w:t>
      </w:r>
      <w:r w:rsidRPr="00C74E5C">
        <w:rPr>
          <w:bCs/>
          <w:sz w:val="16"/>
          <w:szCs w:val="16"/>
        </w:rPr>
        <w:t>202</w:t>
      </w:r>
      <w:r w:rsidR="00F54508">
        <w:rPr>
          <w:bCs/>
          <w:sz w:val="16"/>
          <w:szCs w:val="16"/>
        </w:rPr>
        <w:t>3</w:t>
      </w:r>
    </w:p>
    <w:p w14:paraId="1B0CE1BB" w14:textId="77777777" w:rsidR="00F97EE4" w:rsidRPr="00C07719" w:rsidRDefault="00F97EE4" w:rsidP="001D1249"/>
    <w:p w14:paraId="6248352D" w14:textId="77777777" w:rsidR="00E61427" w:rsidRPr="00C07719" w:rsidRDefault="00E61427" w:rsidP="00E61427">
      <w:pPr>
        <w:spacing w:after="160" w:line="259" w:lineRule="auto"/>
        <w:rPr>
          <w:b/>
          <w:bCs/>
        </w:rPr>
      </w:pPr>
      <w:r w:rsidRPr="00C07719">
        <w:rPr>
          <w:b/>
          <w:bCs/>
        </w:rPr>
        <w:lastRenderedPageBreak/>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33DCB5EE">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19B467A1">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6A644980">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A844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46884F7A">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26385F8B">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0FE94409">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0F1D50"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74E0F9A2">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744267EF">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7C22160E">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EE6D3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670F90B">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31B8E8A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69D100"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204D1AC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4C1BA4F6">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A2561E"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660F67D9">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F97EE4">
      <w:headerReference w:type="even" r:id="rId14"/>
      <w:headerReference w:type="default" r:id="rId15"/>
      <w:footerReference w:type="default" r:id="rId16"/>
      <w:headerReference w:type="first" r:id="rId17"/>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BC422" w14:textId="77777777" w:rsidR="007D1D17" w:rsidRDefault="007D1D17" w:rsidP="00B031B9">
      <w:pPr>
        <w:spacing w:after="0"/>
      </w:pPr>
      <w:r>
        <w:separator/>
      </w:r>
    </w:p>
  </w:endnote>
  <w:endnote w:type="continuationSeparator" w:id="0">
    <w:p w14:paraId="29F1815C" w14:textId="77777777" w:rsidR="007D1D17" w:rsidRDefault="007D1D17"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8FC7" w14:textId="5F901CF4" w:rsidR="00974F79" w:rsidRDefault="00F97EE4" w:rsidP="00F97EE4">
    <w:pPr>
      <w:spacing w:after="0"/>
      <w:ind w:left="-720" w:hanging="720"/>
      <w:rPr>
        <w:sz w:val="16"/>
        <w:szCs w:val="16"/>
      </w:rPr>
    </w:pPr>
    <w:r>
      <w:rPr>
        <w:noProof/>
        <w:sz w:val="16"/>
        <w:szCs w:val="16"/>
      </w:rPr>
      <w:drawing>
        <wp:inline distT="0" distB="0" distL="0" distR="0" wp14:anchorId="36B39AAD" wp14:editId="6A8D7039">
          <wp:extent cx="7766050" cy="81280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t="79000"/>
                  <a:stretch/>
                </pic:blipFill>
                <pic:spPr bwMode="auto">
                  <a:xfrm>
                    <a:off x="0" y="0"/>
                    <a:ext cx="7766050" cy="8128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6E7B3" w14:textId="77777777" w:rsidR="007D1D17" w:rsidRDefault="007D1D17" w:rsidP="00B031B9">
      <w:pPr>
        <w:spacing w:after="0"/>
      </w:pPr>
      <w:r>
        <w:separator/>
      </w:r>
    </w:p>
  </w:footnote>
  <w:footnote w:type="continuationSeparator" w:id="0">
    <w:p w14:paraId="18141AC4" w14:textId="77777777" w:rsidR="007D1D17" w:rsidRDefault="007D1D17"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ADEED" w14:textId="77777777" w:rsidR="00974F79" w:rsidRDefault="007D1D17">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2052"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A5C0" w14:textId="143744F6" w:rsidR="00974F79" w:rsidRPr="00F97EE4" w:rsidRDefault="00F97EE4" w:rsidP="00F97EE4">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5B973ADF" wp14:editId="3756B120">
          <wp:extent cx="1689324" cy="50165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522" cy="502303"/>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553D3" w14:textId="77777777" w:rsidR="00974F79" w:rsidRDefault="007D1D17">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2051"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5"/>
  </w:num>
  <w:num w:numId="4">
    <w:abstractNumId w:val="13"/>
  </w:num>
  <w:num w:numId="5">
    <w:abstractNumId w:val="11"/>
  </w:num>
  <w:num w:numId="6">
    <w:abstractNumId w:val="19"/>
  </w:num>
  <w:num w:numId="7">
    <w:abstractNumId w:val="7"/>
  </w:num>
  <w:num w:numId="8">
    <w:abstractNumId w:val="3"/>
  </w:num>
  <w:num w:numId="9">
    <w:abstractNumId w:val="12"/>
  </w:num>
  <w:num w:numId="10">
    <w:abstractNumId w:val="17"/>
  </w:num>
  <w:num w:numId="11">
    <w:abstractNumId w:val="16"/>
  </w:num>
  <w:num w:numId="12">
    <w:abstractNumId w:val="14"/>
  </w:num>
  <w:num w:numId="13">
    <w:abstractNumId w:val="10"/>
  </w:num>
  <w:num w:numId="14">
    <w:abstractNumId w:val="4"/>
  </w:num>
  <w:num w:numId="15">
    <w:abstractNumId w:val="0"/>
  </w:num>
  <w:num w:numId="16">
    <w:abstractNumId w:val="9"/>
  </w:num>
  <w:num w:numId="17">
    <w:abstractNumId w:val="2"/>
  </w:num>
  <w:num w:numId="18">
    <w:abstractNumId w:val="6"/>
  </w:num>
  <w:num w:numId="19">
    <w:abstractNumId w:val="5"/>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3CE3"/>
    <w:rsid w:val="00025AF3"/>
    <w:rsid w:val="00030157"/>
    <w:rsid w:val="0003105E"/>
    <w:rsid w:val="00031915"/>
    <w:rsid w:val="00034FD7"/>
    <w:rsid w:val="00042E5F"/>
    <w:rsid w:val="00043CF9"/>
    <w:rsid w:val="00045247"/>
    <w:rsid w:val="00055EF6"/>
    <w:rsid w:val="000609E6"/>
    <w:rsid w:val="00060A74"/>
    <w:rsid w:val="0006238F"/>
    <w:rsid w:val="00063C0A"/>
    <w:rsid w:val="00070B34"/>
    <w:rsid w:val="00074BCD"/>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E2A1E"/>
    <w:rsid w:val="000E476B"/>
    <w:rsid w:val="000F1E35"/>
    <w:rsid w:val="00102A0C"/>
    <w:rsid w:val="00103847"/>
    <w:rsid w:val="001039DD"/>
    <w:rsid w:val="00105968"/>
    <w:rsid w:val="00106BD4"/>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20D5"/>
    <w:rsid w:val="001A42F4"/>
    <w:rsid w:val="001B1315"/>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5C7F"/>
    <w:rsid w:val="0029471F"/>
    <w:rsid w:val="002A0702"/>
    <w:rsid w:val="002A1DFD"/>
    <w:rsid w:val="002A27BA"/>
    <w:rsid w:val="002A5468"/>
    <w:rsid w:val="002A5816"/>
    <w:rsid w:val="002C1499"/>
    <w:rsid w:val="002C173D"/>
    <w:rsid w:val="002C3496"/>
    <w:rsid w:val="002C3502"/>
    <w:rsid w:val="002C5641"/>
    <w:rsid w:val="002D0B7C"/>
    <w:rsid w:val="002D3463"/>
    <w:rsid w:val="002D5A14"/>
    <w:rsid w:val="002D74E0"/>
    <w:rsid w:val="002D77AB"/>
    <w:rsid w:val="002D799F"/>
    <w:rsid w:val="002E26CA"/>
    <w:rsid w:val="002E2AE1"/>
    <w:rsid w:val="002F05D4"/>
    <w:rsid w:val="002F1012"/>
    <w:rsid w:val="002F52A0"/>
    <w:rsid w:val="00302148"/>
    <w:rsid w:val="003045C8"/>
    <w:rsid w:val="0031165C"/>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F4B"/>
    <w:rsid w:val="0035734B"/>
    <w:rsid w:val="003632E5"/>
    <w:rsid w:val="0036336E"/>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C1047"/>
    <w:rsid w:val="003C408F"/>
    <w:rsid w:val="003C4711"/>
    <w:rsid w:val="003C48DF"/>
    <w:rsid w:val="003D16B3"/>
    <w:rsid w:val="003D1C8B"/>
    <w:rsid w:val="003D2A37"/>
    <w:rsid w:val="003D538A"/>
    <w:rsid w:val="003E26CD"/>
    <w:rsid w:val="003E629E"/>
    <w:rsid w:val="003E6C59"/>
    <w:rsid w:val="003F0D40"/>
    <w:rsid w:val="003F64E6"/>
    <w:rsid w:val="003F6AAE"/>
    <w:rsid w:val="003F7075"/>
    <w:rsid w:val="004002DB"/>
    <w:rsid w:val="00401D2D"/>
    <w:rsid w:val="004035EE"/>
    <w:rsid w:val="00405FEE"/>
    <w:rsid w:val="004066F3"/>
    <w:rsid w:val="00406A9A"/>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6C13"/>
    <w:rsid w:val="004970B4"/>
    <w:rsid w:val="004A40FD"/>
    <w:rsid w:val="004B43E3"/>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FBA"/>
    <w:rsid w:val="00563A6A"/>
    <w:rsid w:val="00563ABD"/>
    <w:rsid w:val="005721CA"/>
    <w:rsid w:val="00572D37"/>
    <w:rsid w:val="005772AA"/>
    <w:rsid w:val="005772EA"/>
    <w:rsid w:val="00583885"/>
    <w:rsid w:val="00587238"/>
    <w:rsid w:val="005900AA"/>
    <w:rsid w:val="00591909"/>
    <w:rsid w:val="00592E4B"/>
    <w:rsid w:val="005931F2"/>
    <w:rsid w:val="005953CB"/>
    <w:rsid w:val="005A22DF"/>
    <w:rsid w:val="005A2B02"/>
    <w:rsid w:val="005A5139"/>
    <w:rsid w:val="005A639C"/>
    <w:rsid w:val="005B2D0C"/>
    <w:rsid w:val="005B2F34"/>
    <w:rsid w:val="005C40FB"/>
    <w:rsid w:val="005C5785"/>
    <w:rsid w:val="005C74FE"/>
    <w:rsid w:val="005D2FDA"/>
    <w:rsid w:val="005D353D"/>
    <w:rsid w:val="005D5B85"/>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3E5C"/>
    <w:rsid w:val="006266F3"/>
    <w:rsid w:val="00632056"/>
    <w:rsid w:val="0063489E"/>
    <w:rsid w:val="006366A5"/>
    <w:rsid w:val="0064161C"/>
    <w:rsid w:val="006419A5"/>
    <w:rsid w:val="00644441"/>
    <w:rsid w:val="00645781"/>
    <w:rsid w:val="00651D73"/>
    <w:rsid w:val="00657475"/>
    <w:rsid w:val="00660A4B"/>
    <w:rsid w:val="006621EE"/>
    <w:rsid w:val="006623C0"/>
    <w:rsid w:val="00665025"/>
    <w:rsid w:val="00667EB5"/>
    <w:rsid w:val="006713C8"/>
    <w:rsid w:val="00673C33"/>
    <w:rsid w:val="00676350"/>
    <w:rsid w:val="00684962"/>
    <w:rsid w:val="00686024"/>
    <w:rsid w:val="006903D3"/>
    <w:rsid w:val="006943E9"/>
    <w:rsid w:val="00694B7A"/>
    <w:rsid w:val="00696509"/>
    <w:rsid w:val="006A42B0"/>
    <w:rsid w:val="006A737D"/>
    <w:rsid w:val="006B1A03"/>
    <w:rsid w:val="006B76B2"/>
    <w:rsid w:val="006C1412"/>
    <w:rsid w:val="006C205C"/>
    <w:rsid w:val="006C254D"/>
    <w:rsid w:val="006C53E8"/>
    <w:rsid w:val="006C565B"/>
    <w:rsid w:val="006C587F"/>
    <w:rsid w:val="006C66B9"/>
    <w:rsid w:val="006C6EF3"/>
    <w:rsid w:val="006C7A91"/>
    <w:rsid w:val="006D381E"/>
    <w:rsid w:val="006D6595"/>
    <w:rsid w:val="006E1FC4"/>
    <w:rsid w:val="006E7D39"/>
    <w:rsid w:val="00701A3C"/>
    <w:rsid w:val="00701A9C"/>
    <w:rsid w:val="00707FF7"/>
    <w:rsid w:val="00711786"/>
    <w:rsid w:val="00712DC5"/>
    <w:rsid w:val="007142B7"/>
    <w:rsid w:val="00715D12"/>
    <w:rsid w:val="007174FE"/>
    <w:rsid w:val="007220D5"/>
    <w:rsid w:val="00723AAF"/>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81924"/>
    <w:rsid w:val="00783FB0"/>
    <w:rsid w:val="00784AB7"/>
    <w:rsid w:val="0079229B"/>
    <w:rsid w:val="00792EA0"/>
    <w:rsid w:val="00794A78"/>
    <w:rsid w:val="007952B7"/>
    <w:rsid w:val="00795F18"/>
    <w:rsid w:val="00796C8C"/>
    <w:rsid w:val="007A0449"/>
    <w:rsid w:val="007A36EF"/>
    <w:rsid w:val="007A4013"/>
    <w:rsid w:val="007A6BEF"/>
    <w:rsid w:val="007B6893"/>
    <w:rsid w:val="007C12D3"/>
    <w:rsid w:val="007C1EA0"/>
    <w:rsid w:val="007C2624"/>
    <w:rsid w:val="007D1D17"/>
    <w:rsid w:val="007D4816"/>
    <w:rsid w:val="007E1F8D"/>
    <w:rsid w:val="007E4AAB"/>
    <w:rsid w:val="007E5D6E"/>
    <w:rsid w:val="007E7744"/>
    <w:rsid w:val="007E7CE2"/>
    <w:rsid w:val="007F6218"/>
    <w:rsid w:val="008001D4"/>
    <w:rsid w:val="00806155"/>
    <w:rsid w:val="008127F8"/>
    <w:rsid w:val="0081285B"/>
    <w:rsid w:val="00812C3E"/>
    <w:rsid w:val="00813931"/>
    <w:rsid w:val="00814204"/>
    <w:rsid w:val="00817589"/>
    <w:rsid w:val="008218A6"/>
    <w:rsid w:val="00823FF9"/>
    <w:rsid w:val="0082468B"/>
    <w:rsid w:val="008312C6"/>
    <w:rsid w:val="008342E3"/>
    <w:rsid w:val="008369BE"/>
    <w:rsid w:val="00846C95"/>
    <w:rsid w:val="00846D4E"/>
    <w:rsid w:val="008476FE"/>
    <w:rsid w:val="00854345"/>
    <w:rsid w:val="00861FDC"/>
    <w:rsid w:val="00866FB4"/>
    <w:rsid w:val="008674F1"/>
    <w:rsid w:val="00872AA5"/>
    <w:rsid w:val="00876235"/>
    <w:rsid w:val="00877C24"/>
    <w:rsid w:val="0088466B"/>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D5B"/>
    <w:rsid w:val="00905684"/>
    <w:rsid w:val="009067C0"/>
    <w:rsid w:val="0090690B"/>
    <w:rsid w:val="00913294"/>
    <w:rsid w:val="009216F8"/>
    <w:rsid w:val="00921F90"/>
    <w:rsid w:val="0092203C"/>
    <w:rsid w:val="009302F6"/>
    <w:rsid w:val="0094261D"/>
    <w:rsid w:val="0094342C"/>
    <w:rsid w:val="009441D4"/>
    <w:rsid w:val="0095048E"/>
    <w:rsid w:val="00952EC3"/>
    <w:rsid w:val="00954662"/>
    <w:rsid w:val="00955F5A"/>
    <w:rsid w:val="00956EB9"/>
    <w:rsid w:val="0096210E"/>
    <w:rsid w:val="00964229"/>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B2787"/>
    <w:rsid w:val="009B520B"/>
    <w:rsid w:val="009B7CD3"/>
    <w:rsid w:val="009C145D"/>
    <w:rsid w:val="009C1891"/>
    <w:rsid w:val="009C1E95"/>
    <w:rsid w:val="009C25E1"/>
    <w:rsid w:val="009C3759"/>
    <w:rsid w:val="009C3E66"/>
    <w:rsid w:val="009C5492"/>
    <w:rsid w:val="009C71BF"/>
    <w:rsid w:val="009C71EC"/>
    <w:rsid w:val="009C7A90"/>
    <w:rsid w:val="009D02FA"/>
    <w:rsid w:val="009D229C"/>
    <w:rsid w:val="009D74A1"/>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44775"/>
    <w:rsid w:val="00A4532F"/>
    <w:rsid w:val="00A50486"/>
    <w:rsid w:val="00A51E85"/>
    <w:rsid w:val="00A52658"/>
    <w:rsid w:val="00A55FC0"/>
    <w:rsid w:val="00A60666"/>
    <w:rsid w:val="00A630B0"/>
    <w:rsid w:val="00A7629A"/>
    <w:rsid w:val="00A77132"/>
    <w:rsid w:val="00A9629A"/>
    <w:rsid w:val="00AA0049"/>
    <w:rsid w:val="00AA2A69"/>
    <w:rsid w:val="00AB31FE"/>
    <w:rsid w:val="00AB3847"/>
    <w:rsid w:val="00AB44D2"/>
    <w:rsid w:val="00AB761C"/>
    <w:rsid w:val="00AC0A42"/>
    <w:rsid w:val="00AC1DFD"/>
    <w:rsid w:val="00AC5B82"/>
    <w:rsid w:val="00AC6B5E"/>
    <w:rsid w:val="00AC78E2"/>
    <w:rsid w:val="00AD014A"/>
    <w:rsid w:val="00AD3A44"/>
    <w:rsid w:val="00AE2272"/>
    <w:rsid w:val="00AE26C0"/>
    <w:rsid w:val="00AF4EB7"/>
    <w:rsid w:val="00AF69AD"/>
    <w:rsid w:val="00AF6F01"/>
    <w:rsid w:val="00AF76FA"/>
    <w:rsid w:val="00B00599"/>
    <w:rsid w:val="00B00D28"/>
    <w:rsid w:val="00B031B9"/>
    <w:rsid w:val="00B04C41"/>
    <w:rsid w:val="00B0740E"/>
    <w:rsid w:val="00B1136A"/>
    <w:rsid w:val="00B177D1"/>
    <w:rsid w:val="00B21C9B"/>
    <w:rsid w:val="00B31E79"/>
    <w:rsid w:val="00B321C4"/>
    <w:rsid w:val="00B335D2"/>
    <w:rsid w:val="00B34696"/>
    <w:rsid w:val="00B34B88"/>
    <w:rsid w:val="00B362FB"/>
    <w:rsid w:val="00B371F8"/>
    <w:rsid w:val="00B37876"/>
    <w:rsid w:val="00B40E15"/>
    <w:rsid w:val="00B414FE"/>
    <w:rsid w:val="00B42514"/>
    <w:rsid w:val="00B537F7"/>
    <w:rsid w:val="00B55861"/>
    <w:rsid w:val="00B62AAB"/>
    <w:rsid w:val="00B70ED8"/>
    <w:rsid w:val="00B7621D"/>
    <w:rsid w:val="00B81828"/>
    <w:rsid w:val="00B84303"/>
    <w:rsid w:val="00B86613"/>
    <w:rsid w:val="00B90685"/>
    <w:rsid w:val="00BA2E1E"/>
    <w:rsid w:val="00BA3CD2"/>
    <w:rsid w:val="00BB5605"/>
    <w:rsid w:val="00BB7EE8"/>
    <w:rsid w:val="00BB7F01"/>
    <w:rsid w:val="00BC32A4"/>
    <w:rsid w:val="00BC4AA2"/>
    <w:rsid w:val="00BC51B6"/>
    <w:rsid w:val="00BC79F0"/>
    <w:rsid w:val="00BD37A7"/>
    <w:rsid w:val="00BD449B"/>
    <w:rsid w:val="00BD501A"/>
    <w:rsid w:val="00BD5952"/>
    <w:rsid w:val="00BE106E"/>
    <w:rsid w:val="00C00423"/>
    <w:rsid w:val="00C01EBE"/>
    <w:rsid w:val="00C04529"/>
    <w:rsid w:val="00C07719"/>
    <w:rsid w:val="00C10B8D"/>
    <w:rsid w:val="00C11E7E"/>
    <w:rsid w:val="00C13D0D"/>
    <w:rsid w:val="00C14646"/>
    <w:rsid w:val="00C160AB"/>
    <w:rsid w:val="00C34D45"/>
    <w:rsid w:val="00C351C9"/>
    <w:rsid w:val="00C40C5E"/>
    <w:rsid w:val="00C411C4"/>
    <w:rsid w:val="00C438DF"/>
    <w:rsid w:val="00C44CE1"/>
    <w:rsid w:val="00C52B29"/>
    <w:rsid w:val="00C538D8"/>
    <w:rsid w:val="00C54680"/>
    <w:rsid w:val="00C5528B"/>
    <w:rsid w:val="00C648D0"/>
    <w:rsid w:val="00C66AEC"/>
    <w:rsid w:val="00C7290A"/>
    <w:rsid w:val="00C731D7"/>
    <w:rsid w:val="00C74E5C"/>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7B3B"/>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37CF"/>
    <w:rsid w:val="00D05F71"/>
    <w:rsid w:val="00D061B8"/>
    <w:rsid w:val="00D06BA8"/>
    <w:rsid w:val="00D077A7"/>
    <w:rsid w:val="00D109C1"/>
    <w:rsid w:val="00D10B19"/>
    <w:rsid w:val="00D11E48"/>
    <w:rsid w:val="00D130D7"/>
    <w:rsid w:val="00D154B0"/>
    <w:rsid w:val="00D20A68"/>
    <w:rsid w:val="00D20E68"/>
    <w:rsid w:val="00D2409A"/>
    <w:rsid w:val="00D324AA"/>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29A6"/>
    <w:rsid w:val="00D955AF"/>
    <w:rsid w:val="00DA2BC3"/>
    <w:rsid w:val="00DA2C77"/>
    <w:rsid w:val="00DA5D01"/>
    <w:rsid w:val="00DA6034"/>
    <w:rsid w:val="00DB4463"/>
    <w:rsid w:val="00DB468F"/>
    <w:rsid w:val="00DB4D84"/>
    <w:rsid w:val="00DC062B"/>
    <w:rsid w:val="00DC2B69"/>
    <w:rsid w:val="00DD38A6"/>
    <w:rsid w:val="00DD45A8"/>
    <w:rsid w:val="00DE05C4"/>
    <w:rsid w:val="00DF2193"/>
    <w:rsid w:val="00E05B4A"/>
    <w:rsid w:val="00E17DE4"/>
    <w:rsid w:val="00E2068E"/>
    <w:rsid w:val="00E236F9"/>
    <w:rsid w:val="00E23994"/>
    <w:rsid w:val="00E25862"/>
    <w:rsid w:val="00E27DFA"/>
    <w:rsid w:val="00E30BB9"/>
    <w:rsid w:val="00E312E5"/>
    <w:rsid w:val="00E34A6E"/>
    <w:rsid w:val="00E36F3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69B"/>
    <w:rsid w:val="00F26B88"/>
    <w:rsid w:val="00F34699"/>
    <w:rsid w:val="00F35E19"/>
    <w:rsid w:val="00F41262"/>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97EE4"/>
    <w:rsid w:val="00FA2599"/>
    <w:rsid w:val="00FA2916"/>
    <w:rsid w:val="00FA77E9"/>
    <w:rsid w:val="00FB128A"/>
    <w:rsid w:val="00FB48E0"/>
    <w:rsid w:val="00FB4BC2"/>
    <w:rsid w:val="00FB617D"/>
    <w:rsid w:val="00FB62E5"/>
    <w:rsid w:val="00FC1352"/>
    <w:rsid w:val="00FC2A62"/>
    <w:rsid w:val="00FC6E89"/>
    <w:rsid w:val="00FC7F87"/>
    <w:rsid w:val="00FD0967"/>
    <w:rsid w:val="00FD3240"/>
    <w:rsid w:val="00FD36F3"/>
    <w:rsid w:val="00FD3E10"/>
    <w:rsid w:val="00FE29DC"/>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ti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13317</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4</cp:revision>
  <cp:lastPrinted>2021-10-27T17:11:00Z</cp:lastPrinted>
  <dcterms:created xsi:type="dcterms:W3CDTF">2023-03-28T15:09:00Z</dcterms:created>
  <dcterms:modified xsi:type="dcterms:W3CDTF">2023-03-28T15:17:00Z</dcterms:modified>
</cp:coreProperties>
</file>